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CRITÉRIOS DE AVALIAÇÃO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avaliação dos projetos será realizada mediante atribuição de notas aos critérios de seleção, conforme descrição a seguir: 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• Grau pleno de atendimento do critério - 10 pontos; 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• Grau satisfatório de atendimento do critério – 6 pontos; 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• Grau insatisfatório de atendimento do critério – 2 pontos; 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• Não atendimento do critério – 0 pontos.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right="12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tbl>
      <w:tblPr>
        <w:tblStyle w:val="Table1"/>
        <w:tblW w:w="847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200"/>
        <w:gridCol w:w="5145"/>
        <w:gridCol w:w="2130"/>
        <w:tblGridChange w:id="0">
          <w:tblGrid>
            <w:gridCol w:w="1200"/>
            <w:gridCol w:w="5145"/>
            <w:gridCol w:w="213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CRITÉRIOS OBRIGATÓRIOS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Critério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Descrição do Critério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Pontuação Máxima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200" w:line="240" w:lineRule="auto"/>
              <w:ind w:right="12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200" w:line="240" w:lineRule="auto"/>
              <w:ind w:left="720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Coerência do Plano de Trabalho</w:t>
            </w:r>
          </w:p>
          <w:p w:rsidR="00000000" w:rsidDel="00000000" w:rsidP="00000000" w:rsidRDefault="00000000" w:rsidRPr="00000000" w14:paraId="00000012">
            <w:pPr>
              <w:spacing w:after="200" w:line="240" w:lineRule="auto"/>
              <w:ind w:right="1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Viabilidade técnica do projeto sob o ponto de vista dos gastos previstos na planilha orçamentária, sua execução e a adequação ao objeto e objetivos previstos, sendo possível visualizar de forma clara os resultados que serão obtidos.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200" w:line="240" w:lineRule="auto"/>
              <w:ind w:right="12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200" w:line="240" w:lineRule="auto"/>
              <w:ind w:right="12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200" w:line="240" w:lineRule="auto"/>
              <w:ind w:left="0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Relevância e Integração Comunitária</w:t>
            </w:r>
          </w:p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Avaliação do objeto como contribuição para o enriquecimento e valorização da cultura do município e impacto social para a inclusão de pessoas com deficiência, idosos e demais grupos em situação de histórica vulnerabilidade econômica/social.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200" w:line="240" w:lineRule="auto"/>
              <w:ind w:right="12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200" w:line="240" w:lineRule="auto"/>
              <w:ind w:left="720" w:right="12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200" w:line="240" w:lineRule="auto"/>
              <w:ind w:left="0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Contrapartida </w:t>
            </w:r>
          </w:p>
          <w:p w:rsidR="00000000" w:rsidDel="00000000" w:rsidP="00000000" w:rsidRDefault="00000000" w:rsidRPr="00000000" w14:paraId="0000001A">
            <w:pPr>
              <w:spacing w:after="200" w:line="240" w:lineRule="auto"/>
              <w:ind w:left="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Será avaliado o interesse público da execução da contrapartida proposta.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200" w:line="240" w:lineRule="auto"/>
              <w:ind w:right="12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200" w:line="240" w:lineRule="auto"/>
              <w:ind w:left="720" w:right="12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200" w:line="240" w:lineRule="auto"/>
              <w:ind w:left="0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Trajetória artística e cultural do proponente</w:t>
            </w:r>
          </w:p>
          <w:p w:rsidR="00000000" w:rsidDel="00000000" w:rsidP="00000000" w:rsidRDefault="00000000" w:rsidRPr="00000000" w14:paraId="0000001E">
            <w:pPr>
              <w:spacing w:after="200" w:line="240" w:lineRule="auto"/>
              <w:ind w:left="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Será considerado para fins de análise a carreira </w:t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do proponente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com base no currículo e  comprovações enviadas juntamente com a proposta.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200" w:line="240" w:lineRule="auto"/>
              <w:ind w:right="12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PONTUAÇÃO TOTAL: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 pontuação final de cada candidatura será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  <w:r w:rsidDel="00000000" w:rsidR="00000000" w:rsidRPr="00000000">
        <w:rPr>
          <w:sz w:val="24"/>
          <w:szCs w:val="24"/>
          <w:rtl w:val="0"/>
        </w:rPr>
        <w:t xml:space="preserve">por somatória de cada critério.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Os critérios são eliminatórios, de modo que, o agente cultural que receber pontuação 0 em algum dos critérios será desclassificado do Edital.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Em caso de empate, serão utilizados para fins de classificação dos projetos a maior nota nos critérios de acordo com a ordem abaixo definida: A, B, C, D, E, respectivamente.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Caso nenhum dos critérios acima elencados seja capaz de promover o desempate </w:t>
      </w:r>
      <w:r w:rsidDel="00000000" w:rsidR="00000000" w:rsidRPr="00000000">
        <w:rPr>
          <w:sz w:val="24"/>
          <w:szCs w:val="24"/>
          <w:rtl w:val="0"/>
        </w:rPr>
        <w:t xml:space="preserve">será adotado sorteio.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Serão considerados aptos os projetos que receberem nota final igual ou superior a 30 pontos.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120" w:before="120" w:line="240" w:lineRule="auto"/>
        <w:ind w:left="84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Serão desclassificados os projetos que: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416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 - receberam nota 0 em qualquer dos critérios obrigatórios; 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416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II - apresentem quaisquer formas de preconceito de origem, raça, etnia, gênero, cor, idade ou outras formas de discriminação serão desclassificadas, com fundamento no disposto no </w:t>
      </w:r>
      <w:hyperlink r:id="rId7">
        <w:r w:rsidDel="00000000" w:rsidR="00000000" w:rsidRPr="00000000">
          <w:rPr>
            <w:rFonts w:ascii="Calibri" w:cs="Calibri" w:eastAsia="Calibri" w:hAnsi="Calibri"/>
            <w:color w:val="000000"/>
            <w:sz w:val="24"/>
            <w:szCs w:val="24"/>
            <w:rtl w:val="0"/>
          </w:rPr>
          <w:t xml:space="preserve">inciso IV do caput do art. 3º da Constituição,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garantidos o contraditório e a ampla defesa.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120" w:before="120" w:line="240" w:lineRule="auto"/>
        <w:ind w:left="84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 falsidade de informações acarretará desclassificação, podendo ensejar, ainda, a aplicação de sanções administrativas ou criminais.</w:t>
      </w:r>
    </w:p>
    <w:sectPr>
      <w:head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-1064231</wp:posOffset>
          </wp:positionH>
          <wp:positionV relativeFrom="paragraph">
            <wp:posOffset>-449579</wp:posOffset>
          </wp:positionV>
          <wp:extent cx="7561638" cy="10692462"/>
          <wp:effectExtent b="0" l="0" r="0" t="0"/>
          <wp:wrapNone/>
          <wp:docPr descr="Fundo preto com letras brancas&#10;&#10;Descrição gerada automaticamente" id="1437866472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1638" cy="1069246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8B5A30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 w:val="1"/>
    <w:unhideWhenUsed w:val="1"/>
    <w:rsid w:val="008B5A30"/>
    <w:rPr>
      <w:color w:val="0000ff"/>
      <w:u w:val="single"/>
    </w:rPr>
  </w:style>
  <w:style w:type="paragraph" w:styleId="Reviso">
    <w:name w:val="Revision"/>
    <w:hidden w:val="1"/>
    <w:uiPriority w:val="99"/>
    <w:semiHidden w:val="1"/>
    <w:rsid w:val="001B52C8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B430A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8D6FB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D6FB7"/>
  </w:style>
  <w:style w:type="paragraph" w:styleId="Rodap">
    <w:name w:val="footer"/>
    <w:basedOn w:val="Normal"/>
    <w:link w:val="RodapChar"/>
    <w:uiPriority w:val="99"/>
    <w:unhideWhenUsed w:val="1"/>
    <w:rsid w:val="008D6FB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D6FB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planalto.gov.br/ccivil_03/Constituicao/Constituicao.htm#art3iv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3NQIBTbP/H2YJmbL4TO+DAMCZw==">CgMxLjA4AHIhMVpaRnQzYmpOZlVORlV2MndINXJ1Sm40NnVjckJwQ01Y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2024-06-05T14:27:00Z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