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D6" w:rsidRDefault="008246D6" w:rsidP="008246D6">
      <w:pPr>
        <w:jc w:val="both"/>
      </w:pP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center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REGIMENTO INTERNO CONSELHO MUNICIPAL DE TURISMO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FINALIDADE DO CONSELHO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1°</w:t>
      </w:r>
      <w:r w:rsidRPr="0074131D">
        <w:rPr>
          <w:sz w:val="24"/>
          <w:szCs w:val="24"/>
        </w:rPr>
        <w:t xml:space="preserve"> – O Conselho Municipal de Turismo de Pontal do Paraná criado pela lei nº   1.809 de 17 de maio de 2018, reger-se-á pelas disposições do seguinte Regimento e pelas demais disposições aplicáveis.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2°</w:t>
      </w:r>
      <w:r w:rsidRPr="0074131D">
        <w:rPr>
          <w:sz w:val="24"/>
          <w:szCs w:val="24"/>
        </w:rPr>
        <w:t xml:space="preserve"> –Fica criado o Conselho Municipal de Turismo, órgão de caráter consultivo e deliberativo com a finalidade de orientar, planejar, integrar e fomentar o desenvolvimento do turismo no município de Pontal do Paraná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3° -</w:t>
      </w:r>
      <w:r w:rsidRPr="0074131D">
        <w:rPr>
          <w:sz w:val="24"/>
          <w:szCs w:val="24"/>
        </w:rPr>
        <w:t xml:space="preserve"> O Conselho Municipal de Turismo terá como principais atribuições gerenciamento do Plano de desenvolvimento estratégico do turismo sustentável do município e a aprovação e fiscalização da aplicação dos recursos do FUMTUR </w:t>
      </w:r>
      <w:r w:rsidRPr="0074131D">
        <w:t>(Fundo</w:t>
      </w:r>
      <w:r w:rsidRPr="0074131D">
        <w:rPr>
          <w:sz w:val="24"/>
          <w:szCs w:val="24"/>
        </w:rPr>
        <w:t xml:space="preserve"> Municipal de Turismo)</w:t>
      </w:r>
      <w:r>
        <w:t>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CONSTITUIÇÃO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4°</w:t>
      </w:r>
      <w:r>
        <w:t xml:space="preserve"> – O Conselho </w:t>
      </w:r>
      <w:r w:rsidRPr="0074131D">
        <w:rPr>
          <w:sz w:val="24"/>
          <w:szCs w:val="24"/>
        </w:rPr>
        <w:t>de Turismo de Pontal do Paraná será constituído por 11 (onze) membros titulares, onze suplentes, e terá a seguinte administração:</w:t>
      </w:r>
    </w:p>
    <w:p w:rsidR="008246D6" w:rsidRPr="0074131D" w:rsidRDefault="008246D6" w:rsidP="008246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Presidente</w:t>
      </w:r>
    </w:p>
    <w:p w:rsidR="008246D6" w:rsidRPr="0074131D" w:rsidRDefault="008246D6" w:rsidP="008246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Vice-Presidente</w:t>
      </w:r>
    </w:p>
    <w:p w:rsidR="008246D6" w:rsidRPr="0074131D" w:rsidRDefault="008246D6" w:rsidP="008246D6">
      <w:pPr>
        <w:pStyle w:val="Pargrafoda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Secretário Executivo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1°</w:t>
      </w:r>
      <w:r w:rsidRPr="0074131D">
        <w:rPr>
          <w:sz w:val="24"/>
          <w:szCs w:val="24"/>
        </w:rPr>
        <w:t xml:space="preserve"> - O Presidente, o Vice-Presidente e o Secretário Executivo serão eleitos entre seus membros por maioria simples e nomeados por decreto municipal.</w:t>
      </w:r>
    </w:p>
    <w:p w:rsidR="008246D6" w:rsidRPr="00907FD5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2°</w:t>
      </w:r>
      <w:r w:rsidRPr="0074131D">
        <w:rPr>
          <w:sz w:val="24"/>
          <w:szCs w:val="24"/>
        </w:rPr>
        <w:t xml:space="preserve"> - O Mandato dos membros do Conselho será de 2 (dois) anos, sendo que a presidência deverá ser exercida de forma alternada, por conselheiros represe</w:t>
      </w:r>
      <w:r>
        <w:t>ntantes e do governo e</w:t>
      </w:r>
      <w:r w:rsidRPr="00907FD5">
        <w:t xml:space="preserve"> da sociedade civil</w:t>
      </w:r>
      <w:r>
        <w:t>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</w:pPr>
      <w:r w:rsidRPr="0074131D">
        <w:rPr>
          <w:b/>
          <w:sz w:val="24"/>
          <w:szCs w:val="24"/>
        </w:rPr>
        <w:t>Parágrafo 3°</w:t>
      </w:r>
      <w:r w:rsidRPr="0074131D">
        <w:rPr>
          <w:sz w:val="24"/>
          <w:szCs w:val="24"/>
        </w:rPr>
        <w:t xml:space="preserve"> - </w:t>
      </w:r>
      <w:r w:rsidRPr="0074131D">
        <w:t>Os membros</w:t>
      </w:r>
      <w:r w:rsidRPr="0074131D">
        <w:rPr>
          <w:sz w:val="24"/>
          <w:szCs w:val="24"/>
        </w:rPr>
        <w:t xml:space="preserve"> do Conselho Municipal de Turismo poderão indicar novos membros não governamentais para compor o conselho, seguindo o disposto em lei no Art 3 º § 2º.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4°</w:t>
      </w:r>
      <w:r w:rsidRPr="0074131D">
        <w:rPr>
          <w:sz w:val="24"/>
          <w:szCs w:val="24"/>
        </w:rPr>
        <w:t xml:space="preserve"> - O cargo dos membros do Conselho será exercido gratuitamente e suas funções consideradas como prestação de serviços relevantes ao Município.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III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COMPETÊNCIA DO CONSELHO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5° </w:t>
      </w:r>
      <w:r w:rsidRPr="0074131D">
        <w:rPr>
          <w:sz w:val="24"/>
          <w:szCs w:val="24"/>
        </w:rPr>
        <w:t xml:space="preserve">– Compete ao Conselho Municipal de Turismo: 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Coordenar, incentivar e promover o turismo observando as caracter</w:t>
      </w:r>
      <w:r>
        <w:rPr>
          <w:rFonts w:asciiTheme="minorHAnsi" w:hAnsiTheme="minorHAnsi" w:cs="Arial"/>
          <w:sz w:val="24"/>
          <w:szCs w:val="24"/>
        </w:rPr>
        <w:t>ísticas turísticas do município;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Estudar e propor à Administração Municipal medidas de difusão e amparo ao Turismo, no Município de Pontal do Paraná</w:t>
      </w:r>
      <w:r>
        <w:rPr>
          <w:rFonts w:asciiTheme="minorHAnsi" w:hAnsiTheme="minorHAnsi" w:cs="Arial"/>
          <w:sz w:val="24"/>
          <w:szCs w:val="24"/>
        </w:rPr>
        <w:t>;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Promover, junto às unidades de classe e a comunidade em geral, campanhas no sentido de poten</w:t>
      </w:r>
      <w:r>
        <w:rPr>
          <w:rFonts w:asciiTheme="minorHAnsi" w:hAnsiTheme="minorHAnsi" w:cs="Arial"/>
          <w:sz w:val="24"/>
          <w:szCs w:val="24"/>
        </w:rPr>
        <w:t>cializar o turismo no Município;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lastRenderedPageBreak/>
        <w:t>Estimular investimentos públicos e privados na área do Turismo, baseando-se na lei 11.079 de 30 de dezembro de 2004, que dispões sobre as PPP (Parceria Público Privada), visando estruturar a cidade com equipamentos turísticos e infraestrutura necessária.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Apreciar e deliberar os projetos que lhe sejam submetidos relativos ao Plano Municipal de Turismo e ao Plano de Recursos do FUMTUR.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Alertar a administração municipal sobre eventuais ações que estejam ocorrendo que possam intervir negativamente no desenvolv</w:t>
      </w:r>
      <w:r>
        <w:rPr>
          <w:rFonts w:asciiTheme="minorHAnsi" w:hAnsiTheme="minorHAnsi" w:cs="Arial"/>
          <w:sz w:val="24"/>
          <w:szCs w:val="24"/>
        </w:rPr>
        <w:t>imento do turismo no município;</w:t>
      </w:r>
    </w:p>
    <w:p w:rsidR="008246D6" w:rsidRPr="0074131D" w:rsidRDefault="008246D6" w:rsidP="008246D6">
      <w:pPr>
        <w:pStyle w:val="PargrafodaList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</w:t>
      </w:r>
      <w:r w:rsidRPr="0074131D">
        <w:rPr>
          <w:rFonts w:asciiTheme="minorHAnsi" w:hAnsiTheme="minorHAnsi"/>
          <w:sz w:val="24"/>
          <w:szCs w:val="24"/>
        </w:rPr>
        <w:t>tudar, opinar e decidir sobre: Divulgação do município no âmbito estadual, nacional e internacional; aprendizado de normas básicas e da prática do turismo nas escolas da rede municipal; formação de mão de obra especializada na área de turismo; realização de eventos no município,; elaboração do calendário anual turístico e de eventos do município; orçamento do município para o turismo; atividade na área do turismo realizadas no âmbito municipal quer pelo governo municipal como estadual e federal; Outras atribuições que lhe forem conferidas por lei ou regulamento.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COMPETÊNCIA DO PRESIDENTE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6°</w:t>
      </w:r>
      <w:r w:rsidRPr="0074131D">
        <w:rPr>
          <w:sz w:val="24"/>
          <w:szCs w:val="24"/>
        </w:rPr>
        <w:t xml:space="preserve"> - É da competência do Presidente do Conselho Municipal de Turismo: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Representar o Conselho judicial e extrajudicialmente, assim como em atos públicos e em to</w:t>
      </w:r>
      <w:r>
        <w:rPr>
          <w:rFonts w:asciiTheme="minorHAnsi" w:hAnsiTheme="minorHAnsi" w:cs="Arial"/>
          <w:sz w:val="24"/>
          <w:szCs w:val="24"/>
        </w:rPr>
        <w:t>da e qualquer circunstância;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Marcar, convocar e p</w:t>
      </w:r>
      <w:r>
        <w:rPr>
          <w:rFonts w:asciiTheme="minorHAnsi" w:hAnsiTheme="minorHAnsi" w:cs="Arial"/>
          <w:sz w:val="24"/>
          <w:szCs w:val="24"/>
        </w:rPr>
        <w:t>residir as reuniões do Conselho;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Propor ao Conselho Municipal</w:t>
      </w:r>
      <w:r>
        <w:rPr>
          <w:rFonts w:asciiTheme="minorHAnsi" w:hAnsiTheme="minorHAnsi" w:cs="Arial"/>
          <w:sz w:val="24"/>
          <w:szCs w:val="24"/>
        </w:rPr>
        <w:t xml:space="preserve"> de Turismo, planos de trabalho;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Participar na</w:t>
      </w:r>
      <w:r>
        <w:rPr>
          <w:rFonts w:asciiTheme="minorHAnsi" w:hAnsiTheme="minorHAnsi" w:cs="Arial"/>
          <w:sz w:val="24"/>
          <w:szCs w:val="24"/>
        </w:rPr>
        <w:t>s votações e aprovar resoluções;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Resolver os casos omissos, com o referendo do Conselho Municipal de Turismo, e praticar todos os atos necessários ao regu</w:t>
      </w:r>
      <w:r>
        <w:rPr>
          <w:rFonts w:asciiTheme="minorHAnsi" w:hAnsiTheme="minorHAnsi" w:cs="Arial"/>
          <w:sz w:val="24"/>
          <w:szCs w:val="24"/>
        </w:rPr>
        <w:t>lar o funcionamento do Conselho;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Transmitir ao Prefeito Municipal as prop</w:t>
      </w:r>
      <w:r>
        <w:rPr>
          <w:rFonts w:asciiTheme="minorHAnsi" w:hAnsiTheme="minorHAnsi" w:cs="Arial"/>
          <w:sz w:val="24"/>
          <w:szCs w:val="24"/>
        </w:rPr>
        <w:t>osições aprovadas pelo Conselho;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 xml:space="preserve">Decidir com voto de qualidade, </w:t>
      </w:r>
      <w:r>
        <w:rPr>
          <w:rFonts w:asciiTheme="minorHAnsi" w:hAnsiTheme="minorHAnsi" w:cs="Arial"/>
          <w:sz w:val="24"/>
          <w:szCs w:val="24"/>
        </w:rPr>
        <w:t>os casos de empate nas votações;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 xml:space="preserve">Delegar competência aos seus membros, sempre que necessárias ao bom cumprimento das finalidades da entidade, </w:t>
      </w:r>
      <w:r>
        <w:rPr>
          <w:rFonts w:asciiTheme="minorHAnsi" w:hAnsiTheme="minorHAnsi" w:cs="Arial"/>
          <w:sz w:val="24"/>
          <w:szCs w:val="24"/>
        </w:rPr>
        <w:t>observadas as limitações legais;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Solicitar os recursos do FUMTUR para investimentos que visam o desenvolvimento da Plano Municipal de Turismo</w:t>
      </w:r>
      <w:r>
        <w:rPr>
          <w:rFonts w:asciiTheme="minorHAnsi" w:hAnsiTheme="minorHAnsi" w:cs="Arial"/>
          <w:sz w:val="24"/>
          <w:szCs w:val="24"/>
        </w:rPr>
        <w:t>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Juntamente com os membros do Conselho, constituir grupos de trabalho para estudos e trabalhos especiais relativos à competência do Conselho, designando seus membros, assim como aqueles que serão o Presidente, Secretário e seus substitu</w:t>
      </w:r>
      <w:r>
        <w:rPr>
          <w:rFonts w:asciiTheme="minorHAnsi" w:hAnsiTheme="minorHAnsi" w:cs="Arial"/>
          <w:sz w:val="24"/>
          <w:szCs w:val="24"/>
        </w:rPr>
        <w:t>tos em suas eventuais ausências;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Estabelecer, em comum acordo com os demais membros do Conselho, regulamentos e atribuições para funci</w:t>
      </w:r>
      <w:r>
        <w:rPr>
          <w:rFonts w:asciiTheme="minorHAnsi" w:hAnsiTheme="minorHAnsi" w:cs="Arial"/>
          <w:sz w:val="24"/>
          <w:szCs w:val="24"/>
        </w:rPr>
        <w:t>onamento dos grupos de trabalho;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Executar todos os demais serviços inerentes ao seu cargo, ou atribuídos pelo Presidente do Conselho, dentr</w:t>
      </w:r>
      <w:r>
        <w:rPr>
          <w:rFonts w:asciiTheme="minorHAnsi" w:hAnsiTheme="minorHAnsi" w:cs="Arial"/>
          <w:sz w:val="24"/>
          <w:szCs w:val="24"/>
        </w:rPr>
        <w:t>o das suas próprias atribuições;</w:t>
      </w:r>
    </w:p>
    <w:p w:rsidR="008246D6" w:rsidRPr="0074131D" w:rsidRDefault="008246D6" w:rsidP="008246D6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Cumprir a</w:t>
      </w:r>
      <w:r>
        <w:rPr>
          <w:rFonts w:asciiTheme="minorHAnsi" w:hAnsiTheme="minorHAnsi" w:cs="Arial"/>
          <w:sz w:val="24"/>
          <w:szCs w:val="24"/>
        </w:rPr>
        <w:t>s determinações deste Regimento.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IV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COMPETÊNCIA DO VICE-PRESIDENTE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ab/>
        <w:t>Artigo 7°</w:t>
      </w:r>
      <w:r w:rsidRPr="0074131D">
        <w:rPr>
          <w:sz w:val="24"/>
          <w:szCs w:val="24"/>
        </w:rPr>
        <w:t>– Ao Vice-Presidente compete:</w:t>
      </w:r>
    </w:p>
    <w:p w:rsidR="008246D6" w:rsidRPr="0074131D" w:rsidRDefault="008246D6" w:rsidP="008246D6">
      <w:pPr>
        <w:pStyle w:val="Pargrafoda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Substituir o Presidente em seus imp</w:t>
      </w:r>
      <w:r>
        <w:rPr>
          <w:rFonts w:asciiTheme="minorHAnsi" w:hAnsiTheme="minorHAnsi" w:cs="Arial"/>
          <w:sz w:val="24"/>
          <w:szCs w:val="24"/>
        </w:rPr>
        <w:t>edimentos e eventuais ausências;</w:t>
      </w:r>
    </w:p>
    <w:p w:rsidR="008246D6" w:rsidRPr="0074131D" w:rsidRDefault="008246D6" w:rsidP="008246D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Assessorar a presidência, dentro das suas próprias atribuições.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V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COMPETÊNCIA DO SECRETÁRIO EXECUTIVO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ab/>
        <w:t>Artigo 8°</w:t>
      </w:r>
      <w:r w:rsidRPr="0074131D">
        <w:rPr>
          <w:sz w:val="24"/>
          <w:szCs w:val="24"/>
        </w:rPr>
        <w:t xml:space="preserve"> – É da competência do Secretário Executivo do Conselho Municipal de Turismo: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Organizar a pauta</w:t>
      </w:r>
      <w:r>
        <w:rPr>
          <w:rFonts w:asciiTheme="minorHAnsi" w:hAnsiTheme="minorHAnsi" w:cs="Arial"/>
          <w:sz w:val="24"/>
          <w:szCs w:val="24"/>
        </w:rPr>
        <w:t xml:space="preserve"> dos trabalhos para cada sessão;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Distribuir, mediante determinação do Presidente, para estudo e relato dos membros do Conselho, os assuntos subme</w:t>
      </w:r>
      <w:r>
        <w:rPr>
          <w:rFonts w:asciiTheme="minorHAnsi" w:hAnsiTheme="minorHAnsi" w:cs="Arial"/>
          <w:sz w:val="24"/>
          <w:szCs w:val="24"/>
        </w:rPr>
        <w:t>tidos à deliberação desse órgão;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Redigir, e ler na</w:t>
      </w:r>
      <w:r>
        <w:rPr>
          <w:rFonts w:asciiTheme="minorHAnsi" w:hAnsiTheme="minorHAnsi" w:cs="Arial"/>
          <w:sz w:val="24"/>
          <w:szCs w:val="24"/>
        </w:rPr>
        <w:t>s reuniões, as atas das sessões;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Assinar as atas das sessões, j</w:t>
      </w:r>
      <w:r>
        <w:rPr>
          <w:rFonts w:asciiTheme="minorHAnsi" w:hAnsiTheme="minorHAnsi" w:cs="Arial"/>
          <w:sz w:val="24"/>
          <w:szCs w:val="24"/>
        </w:rPr>
        <w:t>untamente com os demais membros;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Receber todo o expediente endereçado ao Conselho, tomando conhecimento e encaminhando imediatamente ao presidente para as devidas providências.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Executar todos os demais serviços inerentes ao seu cargo, ou atribuídos pelo Presidente do Conselho, dentr</w:t>
      </w:r>
      <w:r>
        <w:rPr>
          <w:rFonts w:asciiTheme="minorHAnsi" w:hAnsiTheme="minorHAnsi" w:cs="Arial"/>
          <w:sz w:val="24"/>
          <w:szCs w:val="24"/>
        </w:rPr>
        <w:t>o das suas próprias atribuições;</w:t>
      </w:r>
    </w:p>
    <w:p w:rsidR="008246D6" w:rsidRPr="0074131D" w:rsidRDefault="008246D6" w:rsidP="008246D6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Cumprir as demais determinações deste regulamento e das legislações aplicáveis.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VI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COMPETÊCIA DOS MEMBROS DO CONSELHO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9</w:t>
      </w:r>
      <w:r w:rsidRPr="0074131D">
        <w:rPr>
          <w:sz w:val="24"/>
          <w:szCs w:val="24"/>
        </w:rPr>
        <w:t xml:space="preserve"> – É da competência dos membros do Conselho: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Comparecer às sessões do Conselho.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Eleger, entre seus pares, o Presidente, o Vice-Presidente e o Secretário Executivo do Conselho.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Requerer a convocação de sessões, justificando a necessidade, quando o Presidente ou seu substituto legal ou não o fizer.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Estudar e relatar os assuntos que lhe forem distribuídos, emitindo parecer.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Tomar parte nas discussões e votações, apresentar emendas ou substitutivos às conclusões.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Pedir vistas de pareceres ou resoluções e solicitar andamento de discussões e votações.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Assinar atas e pareceres dos quais tenham participado efetivamente.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Colaborar para o bom andamento dos trabalhos do Conselho.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Desempenhar os encargos que lhe forem atribuídos pelo Presidente.</w:t>
      </w:r>
    </w:p>
    <w:p w:rsidR="008246D6" w:rsidRPr="00513F85" w:rsidRDefault="008246D6" w:rsidP="00FA09A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13F85">
        <w:rPr>
          <w:rFonts w:asciiTheme="minorHAnsi" w:hAnsiTheme="minorHAnsi" w:cs="Arial"/>
          <w:sz w:val="24"/>
          <w:szCs w:val="24"/>
        </w:rPr>
        <w:t>Comunicar previamente ao presidente quando tiverem de ausentar</w:t>
      </w:r>
      <w:r w:rsidR="00513F85" w:rsidRPr="00513F85">
        <w:rPr>
          <w:rFonts w:asciiTheme="minorHAnsi" w:hAnsiTheme="minorHAnsi" w:cs="Arial"/>
          <w:sz w:val="24"/>
          <w:szCs w:val="24"/>
        </w:rPr>
        <w:t xml:space="preserve"> </w:t>
      </w:r>
      <w:r w:rsidRPr="00513F85">
        <w:rPr>
          <w:rFonts w:asciiTheme="minorHAnsi" w:hAnsiTheme="minorHAnsi" w:cs="Arial"/>
          <w:sz w:val="24"/>
          <w:szCs w:val="24"/>
        </w:rPr>
        <w:t>ou não puderem comparecer ás sessões para as quais foram convocados.</w:t>
      </w:r>
    </w:p>
    <w:p w:rsidR="008246D6" w:rsidRPr="0074131D" w:rsidRDefault="008246D6" w:rsidP="008246D6">
      <w:pPr>
        <w:pStyle w:val="PargrafodaList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Cumprir as determinações deste regimento e da legislação aplicável.</w:t>
      </w:r>
    </w:p>
    <w:p w:rsidR="008246D6" w:rsidRPr="0074131D" w:rsidRDefault="008246D6" w:rsidP="008246D6">
      <w:pPr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ab/>
        <w:t>Parágrafo Único:</w:t>
      </w:r>
      <w:r w:rsidRPr="0074131D">
        <w:rPr>
          <w:sz w:val="24"/>
          <w:szCs w:val="24"/>
        </w:rPr>
        <w:t xml:space="preserve"> No caso previsto do inciso III, tal só poderá ocorrer mediante o requerimento de 2/3 dos membros do Cons</w:t>
      </w:r>
      <w:r>
        <w:t>elho. Propondo pauta de discussão</w:t>
      </w:r>
      <w:r w:rsidRPr="0074131D">
        <w:rPr>
          <w:sz w:val="24"/>
          <w:szCs w:val="24"/>
        </w:rPr>
        <w:t>,</w:t>
      </w:r>
      <w:r>
        <w:t xml:space="preserve"> </w:t>
      </w:r>
      <w:r w:rsidRPr="0074131D">
        <w:rPr>
          <w:sz w:val="24"/>
          <w:szCs w:val="24"/>
        </w:rPr>
        <w:t>horário e local com pelo menos dois dias úteis de antecedência.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IV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 xml:space="preserve">DOS GRUPOS DE </w:t>
      </w:r>
      <w:r>
        <w:rPr>
          <w:b/>
          <w:sz w:val="24"/>
          <w:szCs w:val="24"/>
        </w:rPr>
        <w:t>TRABALHO</w:t>
      </w:r>
    </w:p>
    <w:p w:rsidR="008246D6" w:rsidRPr="000828BE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Artigo 10</w:t>
      </w:r>
      <w:r w:rsidRPr="0074131D">
        <w:rPr>
          <w:sz w:val="24"/>
          <w:szCs w:val="24"/>
        </w:rPr>
        <w:t xml:space="preserve"> – O Presidente do Conselho Municipal de Turismo poderá constituir grupos de trabalho para estudos e trabalhos especiais relacionados à competência do Conselho.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1°</w:t>
      </w:r>
      <w:r w:rsidRPr="0074131D">
        <w:rPr>
          <w:sz w:val="24"/>
          <w:szCs w:val="24"/>
        </w:rPr>
        <w:t xml:space="preserve"> - Os grupos de trabalho serão constituídos de no mínimo 3 (três) membros, sempre em número ímpar, podendo delas participar pessoas que integrem ou não a Administração Municipal, desde que sejam de reconhecida capacidade na área de atuação do Conselho e tenham conduta ilibada.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lastRenderedPageBreak/>
        <w:t>Parágrafo 2°</w:t>
      </w:r>
      <w:r w:rsidRPr="0074131D">
        <w:rPr>
          <w:sz w:val="24"/>
          <w:szCs w:val="24"/>
        </w:rPr>
        <w:t xml:space="preserve"> - O Presidente do Conselho Municipal de Turismo observará o princípio de rodízio no que diz respeito aos cargos de Coordenador e Secretário dos grupos de trabalho e conciliará a matéria em estudo com a formação e/ou a atuação e conhecimento dos membros dos grupos de trabalho.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11</w:t>
      </w:r>
      <w:r w:rsidRPr="0074131D">
        <w:rPr>
          <w:sz w:val="24"/>
          <w:szCs w:val="24"/>
        </w:rPr>
        <w:t xml:space="preserve"> – Os grupos de trabalho estabelecerão o seu programa de trabalho, cujo resultado, será apreciado pelo Conselho Municipal de Turismo.</w:t>
      </w:r>
    </w:p>
    <w:p w:rsidR="008246D6" w:rsidRPr="0074131D" w:rsidRDefault="008246D6" w:rsidP="008246D6">
      <w:pPr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12</w:t>
      </w:r>
      <w:r w:rsidRPr="0074131D">
        <w:rPr>
          <w:sz w:val="24"/>
          <w:szCs w:val="24"/>
        </w:rPr>
        <w:t xml:space="preserve"> – Os grupos de trabalho funcionarão de acordo com regulamentos e atribuições estabelecidos pelo Presidente do Conselho Municipal de Turismo e disposições deste Regimento e das demais legislações aplicáveis.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13</w:t>
      </w:r>
      <w:r w:rsidRPr="0074131D">
        <w:rPr>
          <w:sz w:val="24"/>
          <w:szCs w:val="24"/>
        </w:rPr>
        <w:t>– Os grupos de trabalho extinguir-se-ão uma vez aprovado pelo plenário, o relatório dos trabalhos que executarem.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V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DAS SESSÕES DO CONSELHO MUNICIPAL DE TURISMO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14</w:t>
      </w:r>
      <w:r w:rsidRPr="0074131D">
        <w:rPr>
          <w:sz w:val="24"/>
          <w:szCs w:val="24"/>
        </w:rPr>
        <w:t xml:space="preserve"> – O Conselho Municipal de Turismo se reunirá mensalmente em caráter ordinário e extraordinariamente, sempre que for necessário, para desempenhar suas atribuições, mediante convocação do Presidente, do seu substituto legal ou requerimento de 2/3 de seus membros.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Único:</w:t>
      </w:r>
      <w:r w:rsidRPr="0074131D">
        <w:rPr>
          <w:sz w:val="24"/>
          <w:szCs w:val="24"/>
        </w:rPr>
        <w:t xml:space="preserve"> As convocações deverão ser efetuadas com antecedência mínima de 02 (dois) dias úteis no caso de extraordinárias e as ordinárias serão estabelecidas em calendário fixo anual, aprovado em ata pelos membros. Em caso de alteração da data, os conselheiros deverão ser comunicados com no mínimo dois dias </w:t>
      </w:r>
      <w:r w:rsidRPr="0074131D">
        <w:t>úteis</w:t>
      </w:r>
      <w:r w:rsidRPr="0074131D">
        <w:rPr>
          <w:sz w:val="24"/>
          <w:szCs w:val="24"/>
        </w:rPr>
        <w:t xml:space="preserve">, por meio eletrônico.   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74131D">
        <w:rPr>
          <w:b/>
          <w:sz w:val="24"/>
          <w:szCs w:val="24"/>
        </w:rPr>
        <w:t>Artigo 15</w:t>
      </w:r>
      <w:r w:rsidRPr="0074131D">
        <w:rPr>
          <w:sz w:val="24"/>
          <w:szCs w:val="24"/>
        </w:rPr>
        <w:t xml:space="preserve"> – As deliberações do Conselho serão tomadas pela maioria de votos dos membros presentes, cabendo ao Presidente apenas o voto de minerva. 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color w:val="333333"/>
          <w:sz w:val="24"/>
          <w:szCs w:val="24"/>
          <w:shd w:val="clear" w:color="auto" w:fill="FFFFFF"/>
          <w:lang w:eastAsia="pt-BR"/>
        </w:rPr>
      </w:pPr>
      <w:r w:rsidRPr="002F374D">
        <w:rPr>
          <w:b/>
        </w:rPr>
        <w:t>Parágrafo</w:t>
      </w:r>
      <w:r w:rsidRPr="002F374D">
        <w:rPr>
          <w:b/>
          <w:sz w:val="24"/>
          <w:szCs w:val="24"/>
        </w:rPr>
        <w:t xml:space="preserve"> 1</w:t>
      </w:r>
      <w:r>
        <w:t>º</w:t>
      </w:r>
      <w:r w:rsidRPr="0074131D">
        <w:rPr>
          <w:sz w:val="24"/>
          <w:szCs w:val="24"/>
        </w:rPr>
        <w:t xml:space="preserve"> 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As reuniões do COMTUR serão realizadas em primeira convocação no horário designado com a presença mínima de metade mais um de seus Conselheiros e quinze minutos após, em segunda convocação com no mínimo 1/3 dos membros.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16 </w:t>
      </w:r>
      <w:r w:rsidRPr="0074131D">
        <w:rPr>
          <w:sz w:val="24"/>
          <w:szCs w:val="24"/>
        </w:rPr>
        <w:t xml:space="preserve">– Dependendo da matéria em debate poderão ser convidados a participar das sessões do Conselho, dirigentes ou técnicos de entidades públicas ou privadas, ou qualquer outra pessoa ou instituição que o conselho julgue necessária para o </w:t>
      </w:r>
      <w:r w:rsidRPr="0074131D">
        <w:t>cumprimento da</w:t>
      </w:r>
      <w:r w:rsidRPr="0074131D">
        <w:rPr>
          <w:sz w:val="24"/>
          <w:szCs w:val="24"/>
        </w:rPr>
        <w:t xml:space="preserve"> pauta. </w:t>
      </w:r>
    </w:p>
    <w:p w:rsidR="008246D6" w:rsidRDefault="008246D6" w:rsidP="008246D6">
      <w:pPr>
        <w:tabs>
          <w:tab w:val="left" w:pos="0"/>
        </w:tabs>
        <w:spacing w:after="0" w:line="240" w:lineRule="auto"/>
        <w:jc w:val="both"/>
        <w:rPr>
          <w:color w:val="333333"/>
          <w:shd w:val="clear" w:color="auto" w:fill="FFFFFF"/>
          <w:lang w:eastAsia="pt-BR"/>
        </w:rPr>
      </w:pPr>
      <w:r w:rsidRPr="002F374D">
        <w:rPr>
          <w:b/>
          <w:sz w:val="24"/>
          <w:szCs w:val="24"/>
        </w:rPr>
        <w:t>Art</w:t>
      </w:r>
      <w:r w:rsidRPr="002F374D">
        <w:rPr>
          <w:b/>
        </w:rPr>
        <w:t>igo</w:t>
      </w:r>
      <w:r w:rsidRPr="002F374D">
        <w:rPr>
          <w:b/>
          <w:sz w:val="24"/>
          <w:szCs w:val="24"/>
        </w:rPr>
        <w:t xml:space="preserve"> 17</w:t>
      </w:r>
      <w:r>
        <w:rPr>
          <w:color w:val="333333"/>
          <w:shd w:val="clear" w:color="auto" w:fill="FFFFFF"/>
          <w:lang w:eastAsia="pt-BR"/>
        </w:rPr>
        <w:t xml:space="preserve"> -</w:t>
      </w:r>
      <w:r w:rsidRPr="002F374D">
        <w:rPr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As reuniões do Conselho terão duração máxima de 2 (duas) horas, podendo ser prorrogadas por solicitação do Diretor-Presidente ou Conselheiro desde que aprovadas pelo Plenário.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VI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ORDEM E DA EXECUÇÃO DOS TRABALHOS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ORDEM DOS TRABALHOS</w:t>
      </w:r>
    </w:p>
    <w:p w:rsidR="008246D6" w:rsidRPr="0074131D" w:rsidRDefault="008246D6" w:rsidP="008246D6">
      <w:pPr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1</w:t>
      </w:r>
      <w:r>
        <w:rPr>
          <w:b/>
        </w:rPr>
        <w:t>8</w:t>
      </w:r>
      <w:r w:rsidRPr="0074131D">
        <w:rPr>
          <w:sz w:val="24"/>
          <w:szCs w:val="24"/>
        </w:rPr>
        <w:t xml:space="preserve"> – Os assuntos serão distribuídos e discutidos no Conselho, pela ordem cronológica da pauta.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Único:</w:t>
      </w:r>
      <w:r w:rsidRPr="0074131D">
        <w:rPr>
          <w:sz w:val="24"/>
          <w:szCs w:val="24"/>
        </w:rPr>
        <w:t xml:space="preserve"> No caso de matéria urgente ou de alta relevância, poderá a mesma, a critério do Conselho, entrar imediatamente em discussão, ainda que não incluída na ordem da pauta.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  <w:lang w:eastAsia="pt-BR"/>
        </w:rPr>
        <w:t xml:space="preserve">As 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reuniões do COMTUR obedecerão aos seguintes requisitos: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a) A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ssinatura da lista de presenças;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b) I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nstalação dos trabalhos;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c) L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eitura, discussão, aprovação e assinatura da Ata da reunião anterior;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d) L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eitura do expediente;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lastRenderedPageBreak/>
        <w:t>e) E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xecução da ordem do dia;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f) A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presentação de assuntos gerais; e</w:t>
      </w:r>
      <w:r w:rsidRPr="0074131D">
        <w:rPr>
          <w:color w:val="333333"/>
          <w:sz w:val="24"/>
          <w:szCs w:val="24"/>
          <w:lang w:eastAsia="pt-BR"/>
        </w:rPr>
        <w:br/>
      </w:r>
      <w:r>
        <w:rPr>
          <w:color w:val="333333"/>
          <w:shd w:val="clear" w:color="auto" w:fill="FFFFFF"/>
          <w:lang w:eastAsia="pt-BR"/>
        </w:rPr>
        <w:t>g) C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onvocação e definição dos assuntos para próxima reunião</w:t>
      </w:r>
      <w:r>
        <w:rPr>
          <w:color w:val="333333"/>
          <w:shd w:val="clear" w:color="auto" w:fill="FFFFFF"/>
          <w:lang w:eastAsia="pt-BR"/>
        </w:rPr>
        <w:t>.</w:t>
      </w:r>
      <w:r w:rsidRPr="0074131D">
        <w:rPr>
          <w:color w:val="333333"/>
          <w:sz w:val="24"/>
          <w:szCs w:val="24"/>
          <w:lang w:eastAsia="pt-BR"/>
        </w:rPr>
        <w:br/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§ 1º - Das reuniões do COMTUR serão lavradas atas, devendo constar a data, hora de sua realização, nome dos present</w:t>
      </w:r>
      <w:r>
        <w:rPr>
          <w:color w:val="333333"/>
          <w:shd w:val="clear" w:color="auto" w:fill="FFFFFF"/>
          <w:lang w:eastAsia="pt-BR"/>
        </w:rPr>
        <w:t>es, pauta,  e resumo das decisões.</w:t>
      </w:r>
      <w:r w:rsidRPr="0074131D">
        <w:rPr>
          <w:color w:val="333333"/>
          <w:sz w:val="24"/>
          <w:szCs w:val="24"/>
          <w:lang w:eastAsia="pt-BR"/>
        </w:rPr>
        <w:br/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 xml:space="preserve">§ 2º - As atas </w:t>
      </w:r>
      <w:r>
        <w:rPr>
          <w:color w:val="333333"/>
          <w:shd w:val="clear" w:color="auto" w:fill="FFFFFF"/>
          <w:lang w:eastAsia="pt-BR"/>
        </w:rPr>
        <w:t>deverão ser digitadas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, assinadas e arquivadas e mantidas também em arquivos eletrônicos na sede do COMTUR.</w:t>
      </w:r>
      <w:r w:rsidRPr="0074131D">
        <w:rPr>
          <w:color w:val="333333"/>
          <w:sz w:val="24"/>
          <w:szCs w:val="24"/>
          <w:lang w:eastAsia="pt-BR"/>
        </w:rPr>
        <w:br/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 xml:space="preserve">§ 3º - Poderão ser disponibilizadas   cópias das atas do COMTUR ao Secretário de Turismo e </w:t>
      </w:r>
      <w:r>
        <w:rPr>
          <w:color w:val="333333"/>
          <w:shd w:val="clear" w:color="auto" w:fill="FFFFFF"/>
          <w:lang w:eastAsia="pt-BR"/>
        </w:rPr>
        <w:t>D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esenvolvimento, Prefeito Municipal e, Presidente</w:t>
      </w:r>
      <w:r>
        <w:rPr>
          <w:color w:val="333333"/>
          <w:sz w:val="24"/>
          <w:szCs w:val="24"/>
          <w:shd w:val="clear" w:color="auto" w:fill="FFFFFF"/>
          <w:lang w:eastAsia="pt-BR"/>
        </w:rPr>
        <w:t xml:space="preserve"> do Poder Legislativo Municipal 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mediante</w:t>
      </w:r>
      <w:r>
        <w:rPr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protocolo.</w:t>
      </w:r>
      <w:r w:rsidRPr="0074131D">
        <w:rPr>
          <w:color w:val="333333"/>
          <w:sz w:val="24"/>
          <w:szCs w:val="24"/>
          <w:lang w:eastAsia="pt-BR"/>
        </w:rPr>
        <w:br/>
      </w:r>
      <w:r w:rsidRPr="0074131D">
        <w:rPr>
          <w:color w:val="333333"/>
          <w:sz w:val="24"/>
          <w:szCs w:val="24"/>
          <w:shd w:val="clear" w:color="auto" w:fill="FFFFFF"/>
          <w:lang w:eastAsia="pt-BR"/>
        </w:rPr>
        <w:t>§ 4º - As decisões do COMTUR serão divulgadas através dos meios de comunicação social e fixadas no mural público da Prefeitura e Câmara Municipal.</w:t>
      </w:r>
      <w:r w:rsidRPr="0074131D">
        <w:rPr>
          <w:color w:val="333333"/>
          <w:sz w:val="24"/>
          <w:szCs w:val="24"/>
          <w:lang w:eastAsia="pt-BR"/>
        </w:rPr>
        <w:br/>
      </w:r>
      <w:r w:rsidRPr="0074131D">
        <w:rPr>
          <w:b/>
          <w:sz w:val="24"/>
          <w:szCs w:val="24"/>
        </w:rPr>
        <w:t>Artigo 19</w:t>
      </w:r>
      <w:r w:rsidRPr="0074131D">
        <w:rPr>
          <w:sz w:val="24"/>
          <w:szCs w:val="24"/>
        </w:rPr>
        <w:t xml:space="preserve"> – A ordem dos trabalhos, sendo a presidência dos trabalhos do Presidente do Conselho, a ser observada nas sessões do Conselho será a seguinte: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SEÇÃO 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 EXECU</w:t>
      </w:r>
      <w:r>
        <w:rPr>
          <w:b/>
          <w:sz w:val="24"/>
          <w:szCs w:val="24"/>
        </w:rPr>
        <w:t>Ç</w:t>
      </w:r>
      <w:r w:rsidRPr="0074131D">
        <w:rPr>
          <w:b/>
          <w:sz w:val="24"/>
          <w:szCs w:val="24"/>
        </w:rPr>
        <w:t>ÃO DOS TRABALHOS</w:t>
      </w:r>
    </w:p>
    <w:p w:rsidR="008246D6" w:rsidRPr="00796C98" w:rsidRDefault="008246D6" w:rsidP="008246D6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96C98">
        <w:rPr>
          <w:b/>
          <w:color w:val="000000" w:themeColor="text1"/>
          <w:sz w:val="24"/>
          <w:szCs w:val="24"/>
        </w:rPr>
        <w:t>Artigo 20</w:t>
      </w:r>
      <w:r w:rsidRPr="00796C98">
        <w:rPr>
          <w:color w:val="000000" w:themeColor="text1"/>
          <w:sz w:val="24"/>
          <w:szCs w:val="24"/>
        </w:rPr>
        <w:t xml:space="preserve"> – O relator emitirá parecer por escrito, contendo o histórico e o resumo da matéria, as condições de ordem prática ou doutrinária que entender cabíveis e sua conclusão ou voto.</w:t>
      </w:r>
    </w:p>
    <w:p w:rsidR="008246D6" w:rsidRPr="00796C98" w:rsidRDefault="008246D6" w:rsidP="008246D6">
      <w:pPr>
        <w:tabs>
          <w:tab w:val="left" w:pos="5812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96C98">
        <w:rPr>
          <w:b/>
          <w:color w:val="000000" w:themeColor="text1"/>
          <w:sz w:val="24"/>
          <w:szCs w:val="24"/>
        </w:rPr>
        <w:t>Parágrafo Único:</w:t>
      </w:r>
      <w:r w:rsidRPr="00796C98">
        <w:rPr>
          <w:color w:val="000000" w:themeColor="text1"/>
          <w:sz w:val="24"/>
          <w:szCs w:val="24"/>
        </w:rPr>
        <w:t xml:space="preserve"> O relator poderá solicitar ao Conselho, a qualquer tempo, o encaminhamento do assunto em estudo a qualquer órgão da Administração Municipal cuja informação julgue necessária à elucidação da matéria que lhe for distribuída, bem como o comparecimento de quaisquer pessoas às sessões ou outras providências que julgar necessárias.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21 </w:t>
      </w:r>
      <w:r w:rsidRPr="0074131D">
        <w:rPr>
          <w:sz w:val="24"/>
          <w:szCs w:val="24"/>
        </w:rPr>
        <w:t>– A pauta será organizada com os assuntos apresentados por qualquer entidade representada no conselho</w:t>
      </w:r>
      <w:r>
        <w:t xml:space="preserve"> </w:t>
      </w:r>
      <w:r w:rsidRPr="0074131D">
        <w:rPr>
          <w:sz w:val="24"/>
          <w:szCs w:val="24"/>
        </w:rPr>
        <w:t>para discussão</w:t>
      </w:r>
      <w:r>
        <w:t>,</w:t>
      </w:r>
      <w:r w:rsidRPr="0074131D">
        <w:rPr>
          <w:sz w:val="24"/>
          <w:szCs w:val="24"/>
        </w:rPr>
        <w:t xml:space="preserve"> contanto que encaminhado</w:t>
      </w:r>
      <w:r>
        <w:t>s</w:t>
      </w:r>
      <w:r w:rsidRPr="0074131D">
        <w:rPr>
          <w:sz w:val="24"/>
          <w:szCs w:val="24"/>
        </w:rPr>
        <w:t xml:space="preserve"> previamente com até dois dias antes da data da reunião</w:t>
      </w:r>
      <w:r>
        <w:t>, exceto no</w:t>
      </w:r>
      <w:r w:rsidRPr="0074131D">
        <w:rPr>
          <w:sz w:val="24"/>
          <w:szCs w:val="24"/>
        </w:rPr>
        <w:t xml:space="preserve"> citado no parágrafo único art.</w:t>
      </w:r>
      <w:r>
        <w:t xml:space="preserve"> </w:t>
      </w:r>
      <w:r w:rsidRPr="0074131D">
        <w:rPr>
          <w:sz w:val="24"/>
          <w:szCs w:val="24"/>
        </w:rPr>
        <w:t>1</w:t>
      </w:r>
      <w:r>
        <w:t>8.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2</w:t>
      </w:r>
      <w:r>
        <w:rPr>
          <w:b/>
        </w:rPr>
        <w:t>2</w:t>
      </w:r>
      <w:r w:rsidRPr="0074131D">
        <w:rPr>
          <w:sz w:val="24"/>
          <w:szCs w:val="24"/>
        </w:rPr>
        <w:t>– Durante a discussão, os membros do Conselho poderão:</w:t>
      </w:r>
    </w:p>
    <w:p w:rsidR="008246D6" w:rsidRPr="0074131D" w:rsidRDefault="008246D6" w:rsidP="008246D6">
      <w:pPr>
        <w:pStyle w:val="Pargrafoda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Apresentar emendas ou substitutivos.</w:t>
      </w:r>
    </w:p>
    <w:p w:rsidR="008246D6" w:rsidRPr="0074131D" w:rsidRDefault="008246D6" w:rsidP="008246D6">
      <w:pPr>
        <w:pStyle w:val="PargrafodaLista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</w:t>
      </w:r>
      <w:r w:rsidRPr="0074131D">
        <w:rPr>
          <w:rFonts w:asciiTheme="minorHAnsi" w:hAnsiTheme="minorHAnsi" w:cs="Arial"/>
          <w:sz w:val="24"/>
          <w:szCs w:val="24"/>
        </w:rPr>
        <w:t>Opinar sobre relatórios apresentados.</w:t>
      </w:r>
    </w:p>
    <w:p w:rsidR="008246D6" w:rsidRPr="0074131D" w:rsidRDefault="008246D6" w:rsidP="008246D6">
      <w:pPr>
        <w:pStyle w:val="PargrafodaList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Propor providências para a instrução de um assunto em debate.</w:t>
      </w:r>
    </w:p>
    <w:p w:rsidR="008246D6" w:rsidRPr="0074131D" w:rsidRDefault="008246D6" w:rsidP="008246D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74131D">
        <w:rPr>
          <w:b/>
          <w:sz w:val="24"/>
          <w:szCs w:val="24"/>
        </w:rPr>
        <w:t>rtigo 2</w:t>
      </w:r>
      <w:r>
        <w:rPr>
          <w:b/>
        </w:rPr>
        <w:t>3</w:t>
      </w:r>
      <w:r w:rsidRPr="0074131D">
        <w:rPr>
          <w:sz w:val="24"/>
          <w:szCs w:val="24"/>
        </w:rPr>
        <w:t xml:space="preserve"> – As propostas apresentadas durante a sessão deverão ser classificadas, a critério do Presidente, em matéria de estudo ou deliberação imediata.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2</w:t>
      </w:r>
      <w:r>
        <w:rPr>
          <w:b/>
        </w:rPr>
        <w:t>4</w:t>
      </w:r>
      <w:r w:rsidRPr="0074131D">
        <w:rPr>
          <w:sz w:val="24"/>
          <w:szCs w:val="24"/>
        </w:rPr>
        <w:t xml:space="preserve"> – O membro do Conselho que não se julgar suficientemente esclarecido quanto à matéria em exame poderá requerer diligências, pedir vistas do processo relativo ao assunto em estudo e mesmo o adiantamento da discussão ou votação.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1°</w:t>
      </w:r>
      <w:r w:rsidRPr="0074131D">
        <w:rPr>
          <w:sz w:val="24"/>
          <w:szCs w:val="24"/>
        </w:rPr>
        <w:t xml:space="preserve"> - O prazo de vista será de até 10 (dez) dias. As prorrogações só serão aceitas com aprovação da plenária mediante apresentação de justificativa. </w:t>
      </w:r>
    </w:p>
    <w:p w:rsidR="008246D6" w:rsidRDefault="008246D6" w:rsidP="008246D6">
      <w:pPr>
        <w:tabs>
          <w:tab w:val="left" w:pos="5812"/>
        </w:tabs>
        <w:spacing w:after="0" w:line="240" w:lineRule="auto"/>
        <w:jc w:val="both"/>
      </w:pPr>
      <w:r w:rsidRPr="0074131D">
        <w:rPr>
          <w:b/>
          <w:sz w:val="24"/>
          <w:szCs w:val="24"/>
        </w:rPr>
        <w:t>Parágrafo 2º</w:t>
      </w:r>
      <w:r w:rsidRPr="0074131D">
        <w:rPr>
          <w:sz w:val="24"/>
          <w:szCs w:val="24"/>
        </w:rPr>
        <w:t xml:space="preserve"> - Quando a discussão por qualquer motivo, não for encerrada em uma sessão ficará adiada para a sessão seguinte como primeiro assunto da pauta.</w:t>
      </w:r>
    </w:p>
    <w:p w:rsidR="008246D6" w:rsidRPr="00C47569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C47569">
        <w:rPr>
          <w:b/>
        </w:rPr>
        <w:t>Parágrafo 3º</w:t>
      </w:r>
      <w:r>
        <w:rPr>
          <w:b/>
        </w:rPr>
        <w:t xml:space="preserve"> - </w:t>
      </w:r>
      <w:r w:rsidRPr="00C47569">
        <w:rPr>
          <w:sz w:val="24"/>
          <w:szCs w:val="24"/>
        </w:rPr>
        <w:t xml:space="preserve">Será permitido apenas um pedido de vistas por assunto. 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2</w:t>
      </w:r>
      <w:r>
        <w:rPr>
          <w:b/>
        </w:rPr>
        <w:t>5</w:t>
      </w:r>
      <w:r w:rsidRPr="0074131D">
        <w:rPr>
          <w:sz w:val="24"/>
          <w:szCs w:val="24"/>
        </w:rPr>
        <w:t xml:space="preserve"> – Após o encerramento da discussão, a matéria em estudo será submetida à deliberação do plenário, juntamente com as e</w:t>
      </w:r>
      <w:r>
        <w:t>mendas ou substitutivos que fore</w:t>
      </w:r>
      <w:r w:rsidRPr="0074131D">
        <w:rPr>
          <w:sz w:val="24"/>
          <w:szCs w:val="24"/>
        </w:rPr>
        <w:t>m apresentados.</w:t>
      </w: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74131D">
        <w:rPr>
          <w:b/>
          <w:sz w:val="24"/>
          <w:szCs w:val="24"/>
        </w:rPr>
        <w:t>APÍTULO VII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DAS ATAS</w:t>
      </w:r>
    </w:p>
    <w:p w:rsidR="008246D6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 2</w:t>
      </w:r>
      <w:r>
        <w:rPr>
          <w:b/>
        </w:rPr>
        <w:t>6</w:t>
      </w:r>
      <w:r w:rsidRPr="0074131D">
        <w:rPr>
          <w:sz w:val="24"/>
          <w:szCs w:val="24"/>
        </w:rPr>
        <w:t xml:space="preserve"> – As atas serão lavradas e assinadas por todos os membros, sendo que nelas se resumirão com clareza os fatos relevantes ocorridos durante a sessão, devendo conter:</w:t>
      </w:r>
    </w:p>
    <w:p w:rsidR="00603316" w:rsidRPr="0074131D" w:rsidRDefault="0060331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246D6" w:rsidRPr="00603316" w:rsidRDefault="008246D6" w:rsidP="00603316">
      <w:pPr>
        <w:pStyle w:val="PargrafodaLista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03316">
        <w:rPr>
          <w:rFonts w:asciiTheme="minorHAnsi" w:hAnsiTheme="minorHAnsi" w:cs="Arial"/>
          <w:sz w:val="24"/>
          <w:szCs w:val="24"/>
        </w:rPr>
        <w:t>Dia, mês, ano e hora da abertura e encerramento da sessão.</w:t>
      </w:r>
    </w:p>
    <w:p w:rsidR="008246D6" w:rsidRDefault="008246D6" w:rsidP="00603316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03316">
        <w:rPr>
          <w:rFonts w:asciiTheme="minorHAnsi" w:hAnsiTheme="minorHAnsi" w:cs="Arial"/>
          <w:sz w:val="24"/>
          <w:szCs w:val="24"/>
        </w:rPr>
        <w:t>O nome do Presidente ou do seu substituto legal.</w:t>
      </w:r>
    </w:p>
    <w:p w:rsidR="00603316" w:rsidRPr="0074131D" w:rsidRDefault="00603316" w:rsidP="00603316">
      <w:pPr>
        <w:pStyle w:val="PargrafodaLista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A pauta da reunião.</w:t>
      </w:r>
    </w:p>
    <w:p w:rsidR="00603316" w:rsidRPr="0074131D" w:rsidRDefault="00603316" w:rsidP="00603316">
      <w:pPr>
        <w:pStyle w:val="PargrafodaLista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 xml:space="preserve">Os nomes dos membros que houverem </w:t>
      </w:r>
      <w:r>
        <w:rPr>
          <w:rFonts w:asciiTheme="minorHAnsi" w:hAnsiTheme="minorHAnsi" w:cs="Arial"/>
          <w:sz w:val="24"/>
          <w:szCs w:val="24"/>
        </w:rPr>
        <w:t>justificado a falta;</w:t>
      </w:r>
    </w:p>
    <w:p w:rsidR="00603316" w:rsidRPr="0074131D" w:rsidRDefault="00603316" w:rsidP="0060331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Deverá constar o nome dos presentes</w:t>
      </w:r>
      <w:r>
        <w:rPr>
          <w:rFonts w:asciiTheme="minorHAnsi" w:hAnsiTheme="minorHAnsi" w:cs="Arial"/>
          <w:sz w:val="24"/>
          <w:szCs w:val="24"/>
        </w:rPr>
        <w:t>;</w:t>
      </w:r>
    </w:p>
    <w:p w:rsidR="00603316" w:rsidRPr="0074131D" w:rsidRDefault="00603316" w:rsidP="00603316">
      <w:pPr>
        <w:pStyle w:val="PargrafodaLista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O registro dos fatos ocorridos, dos assuntos tratados, dos pareceres e das decisões, mencionando-se sempre a natureza dos assuntos efetuados.</w:t>
      </w:r>
    </w:p>
    <w:p w:rsidR="00603316" w:rsidRPr="00603316" w:rsidRDefault="00603316" w:rsidP="00603316">
      <w:pPr>
        <w:pStyle w:val="PargrafodaLista"/>
        <w:spacing w:after="0" w:line="240" w:lineRule="auto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:rsidR="008246D6" w:rsidRDefault="008246D6" w:rsidP="008246D6">
      <w:pPr>
        <w:tabs>
          <w:tab w:val="left" w:pos="0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Artigo 27</w:t>
      </w:r>
      <w:r>
        <w:t xml:space="preserve"> </w:t>
      </w:r>
      <w:r w:rsidRPr="0074131D">
        <w:rPr>
          <w:sz w:val="24"/>
          <w:szCs w:val="24"/>
        </w:rPr>
        <w:t>– Lida no começo de cada sessão, a ata da sessão anterior será discutida, retificada, e submeti</w:t>
      </w:r>
      <w:r>
        <w:rPr>
          <w:sz w:val="24"/>
          <w:szCs w:val="24"/>
        </w:rPr>
        <w:t>da ao Conselho para assinatura</w:t>
      </w:r>
      <w:r>
        <w:rPr>
          <w:b/>
        </w:rPr>
        <w:t xml:space="preserve">             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 xml:space="preserve">28 </w:t>
      </w:r>
      <w:r w:rsidRPr="0074131D">
        <w:t>–</w:t>
      </w:r>
      <w:r w:rsidRPr="0074131D">
        <w:rPr>
          <w:sz w:val="24"/>
          <w:szCs w:val="24"/>
        </w:rPr>
        <w:t xml:space="preserve"> As atas serão consignadas em livro próprio, cuja responsabilidade de guarda é do Secretário Executivo do Conselho.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FB6C48">
        <w:rPr>
          <w:b/>
        </w:rPr>
        <w:t>Parágrafo 1º</w:t>
      </w:r>
      <w:r w:rsidRPr="0074131D">
        <w:rPr>
          <w:sz w:val="24"/>
          <w:szCs w:val="24"/>
        </w:rPr>
        <w:t xml:space="preserve"> Em casos especiais, desde que sejam julgadas de urgência pelo Conselho, poderão estas peças ser lavradas e assinadas na própria sessão.</w:t>
      </w: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VIII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DAS SUBSTITUIÇÕES E PERDAS DE MANDATO</w:t>
      </w:r>
    </w:p>
    <w:p w:rsidR="008246D6" w:rsidRPr="0074131D" w:rsidRDefault="008246D6" w:rsidP="008246D6">
      <w:pPr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29</w:t>
      </w:r>
      <w:r w:rsidRPr="0074131D">
        <w:rPr>
          <w:sz w:val="24"/>
          <w:szCs w:val="24"/>
        </w:rPr>
        <w:t xml:space="preserve"> – Os membros do Conselho estarão dispensados de comparecer </w:t>
      </w:r>
      <w:r>
        <w:t>às</w:t>
      </w:r>
      <w:r w:rsidRPr="0074131D">
        <w:rPr>
          <w:sz w:val="24"/>
          <w:szCs w:val="24"/>
        </w:rPr>
        <w:t xml:space="preserve"> sessões, por ocasião de férias, ou de licenças que lhes forem regularmente concedidas pelos respectivos órgãos, repartições ou empresas onde desenvolvem suas atividades.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Único:</w:t>
      </w:r>
      <w:r w:rsidRPr="0074131D">
        <w:rPr>
          <w:sz w:val="24"/>
          <w:szCs w:val="24"/>
        </w:rPr>
        <w:t xml:space="preserve"> Nesta hipótese deverão comunicar ao Conselho com antecedência de 15 (quinze) dias, salvo motivo urgente devidamente justificado.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30</w:t>
      </w:r>
      <w:r w:rsidRPr="0074131D">
        <w:rPr>
          <w:sz w:val="24"/>
          <w:szCs w:val="24"/>
        </w:rPr>
        <w:t xml:space="preserve"> – O presidente será substituído em suas ausências pelo </w:t>
      </w:r>
      <w:r w:rsidRPr="0074131D">
        <w:t>vice-presidente</w:t>
      </w:r>
      <w:r>
        <w:t>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Artigo</w:t>
      </w:r>
      <w:r>
        <w:rPr>
          <w:b/>
        </w:rPr>
        <w:t xml:space="preserve"> 31</w:t>
      </w:r>
      <w:r w:rsidRPr="0074131D">
        <w:rPr>
          <w:sz w:val="24"/>
          <w:szCs w:val="24"/>
        </w:rPr>
        <w:t xml:space="preserve"> – Os membros do Conselho, em suas ausências serão substituídos por seus suplentes, conforme indicação das entidades que compõem o conselho.</w:t>
      </w:r>
    </w:p>
    <w:p w:rsidR="008246D6" w:rsidRPr="0074131D" w:rsidRDefault="008246D6" w:rsidP="008246D6">
      <w:pPr>
        <w:pStyle w:val="PargrafodaList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Os que pertencem ao quadro da prefeitura, por funcionários categorizados pertencentes ao mesmo órgão.</w:t>
      </w:r>
    </w:p>
    <w:p w:rsidR="008246D6" w:rsidRDefault="008246D6" w:rsidP="008246D6">
      <w:pPr>
        <w:pStyle w:val="PargrafodaList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 xml:space="preserve">Os demais membros do Conselho Municipal de Turismo por seus suplentes de acordo com o decreto de nomeação. </w:t>
      </w:r>
    </w:p>
    <w:p w:rsidR="008246D6" w:rsidRPr="000828BE" w:rsidRDefault="008246D6" w:rsidP="008246D6">
      <w:pPr>
        <w:tabs>
          <w:tab w:val="left" w:pos="709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0828BE">
        <w:rPr>
          <w:rFonts w:cs="Arial"/>
          <w:b/>
          <w:sz w:val="24"/>
          <w:szCs w:val="24"/>
        </w:rPr>
        <w:t xml:space="preserve">Artigo 32 – </w:t>
      </w:r>
      <w:r>
        <w:rPr>
          <w:rFonts w:cs="Arial"/>
          <w:sz w:val="24"/>
          <w:szCs w:val="24"/>
        </w:rPr>
        <w:t>As entidades que compõe</w:t>
      </w:r>
      <w:r w:rsidRPr="000828BE">
        <w:rPr>
          <w:rFonts w:cs="Arial"/>
          <w:sz w:val="24"/>
          <w:szCs w:val="24"/>
        </w:rPr>
        <w:t xml:space="preserve"> o conselho poderão ser substituídas por outras de acordo com deliberação dos conselheiros.</w:t>
      </w:r>
    </w:p>
    <w:p w:rsidR="008246D6" w:rsidRPr="0074131D" w:rsidRDefault="00655CBF" w:rsidP="008246D6">
      <w:pPr>
        <w:pStyle w:val="Padro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I. </w:t>
      </w:r>
      <w:r w:rsidR="008246D6" w:rsidRPr="0074131D">
        <w:rPr>
          <w:rFonts w:asciiTheme="minorHAnsi" w:hAnsiTheme="minorHAnsi" w:cs="Arial"/>
          <w:sz w:val="24"/>
          <w:szCs w:val="24"/>
        </w:rPr>
        <w:t>Os membros do Conselho Municipal do Turismo poderão indicar novos membros não governamentais para compor o conselho, desde que as entidades constantes das alíneas “d”, “e”, “f” e “g”,</w:t>
      </w:r>
      <w:r w:rsidR="008246D6">
        <w:rPr>
          <w:rFonts w:asciiTheme="minorHAnsi" w:hAnsiTheme="minorHAnsi" w:cs="Arial"/>
          <w:sz w:val="24"/>
          <w:szCs w:val="24"/>
        </w:rPr>
        <w:t xml:space="preserve"> da lei nº 1.809, </w:t>
      </w:r>
      <w:r w:rsidR="008246D6" w:rsidRPr="0074131D">
        <w:rPr>
          <w:rFonts w:asciiTheme="minorHAnsi" w:hAnsiTheme="minorHAnsi" w:cs="Arial"/>
          <w:sz w:val="24"/>
          <w:szCs w:val="24"/>
        </w:rPr>
        <w:t>não indiquem seus representantes, devendo a inclusão ser aprovada pela maioria dos demais membros do conselho.</w:t>
      </w:r>
    </w:p>
    <w:p w:rsidR="008246D6" w:rsidRPr="00655CBF" w:rsidRDefault="00603316" w:rsidP="008246D6">
      <w:pPr>
        <w:pStyle w:val="PargrafodaLista"/>
        <w:tabs>
          <w:tab w:val="left" w:pos="709"/>
          <w:tab w:val="left" w:pos="5812"/>
        </w:tabs>
        <w:spacing w:after="0" w:line="240" w:lineRule="auto"/>
        <w:ind w:left="0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II.</w:t>
      </w:r>
      <w:r w:rsidR="00655CBF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655CBF" w:rsidRPr="00EB2BD3">
        <w:rPr>
          <w:rFonts w:asciiTheme="minorHAnsi" w:hAnsiTheme="minorHAnsi" w:cs="Arial"/>
          <w:color w:val="000000" w:themeColor="text1"/>
          <w:sz w:val="24"/>
          <w:szCs w:val="24"/>
        </w:rPr>
        <w:t>As</w:t>
      </w:r>
      <w:r w:rsidR="008246D6" w:rsidRPr="00EB2BD3">
        <w:rPr>
          <w:rFonts w:asciiTheme="minorHAnsi" w:hAnsiTheme="minorHAnsi" w:cs="Arial"/>
          <w:color w:val="000000" w:themeColor="text1"/>
          <w:sz w:val="24"/>
          <w:szCs w:val="24"/>
        </w:rPr>
        <w:t xml:space="preserve"> entidades representativas do Conselho Municipal de Turismo que faltarem por mais de três reuniões ordinárias consecutivas, comunicadas pelo presidente e não manifestarem justificativas poderão ser desligadas e/ou substituídas por outras entidades. O desligamento deverá ocorrer por aprovação da maioria simples. </w:t>
      </w:r>
    </w:p>
    <w:p w:rsidR="008246D6" w:rsidRPr="00EB2BD3" w:rsidRDefault="008246D6" w:rsidP="008246D6">
      <w:pPr>
        <w:pStyle w:val="PargrafodaLista"/>
        <w:numPr>
          <w:ilvl w:val="0"/>
          <w:numId w:val="9"/>
        </w:numPr>
        <w:tabs>
          <w:tab w:val="left" w:pos="709"/>
          <w:tab w:val="left" w:pos="5812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B2BD3">
        <w:rPr>
          <w:rFonts w:asciiTheme="minorHAnsi" w:hAnsiTheme="minorHAnsi" w:cs="Arial"/>
          <w:color w:val="000000" w:themeColor="text1"/>
          <w:sz w:val="24"/>
          <w:szCs w:val="24"/>
        </w:rPr>
        <w:lastRenderedPageBreak/>
        <w:t xml:space="preserve">A entidade para a substituição deverá ser sugerida e aprovada pelos membros do conselho por maioria simples. </w:t>
      </w:r>
    </w:p>
    <w:p w:rsidR="008246D6" w:rsidRPr="00EB2BD3" w:rsidRDefault="008246D6" w:rsidP="008246D6">
      <w:pPr>
        <w:pStyle w:val="PargrafodaLista"/>
        <w:tabs>
          <w:tab w:val="left" w:pos="709"/>
          <w:tab w:val="left" w:pos="5812"/>
        </w:tabs>
        <w:spacing w:after="0" w:line="24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IV      Se </w:t>
      </w:r>
      <w:r w:rsidRPr="00EB2BD3">
        <w:rPr>
          <w:rFonts w:asciiTheme="minorHAnsi" w:hAnsiTheme="minorHAnsi"/>
          <w:color w:val="000000" w:themeColor="text1"/>
          <w:sz w:val="24"/>
          <w:szCs w:val="24"/>
        </w:rPr>
        <w:t xml:space="preserve">a entidade desligada estiver ocupando uma titularidade, a suplência deverá assumir a cadeira automaticamente, ficando a nova entidade na condição de suplente. 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t>VII.       Se</w:t>
      </w:r>
      <w:r w:rsidRPr="0074131D">
        <w:rPr>
          <w:sz w:val="24"/>
          <w:szCs w:val="24"/>
        </w:rPr>
        <w:t xml:space="preserve"> o interesse do desligamento ocorrer por parte da entidade nomeada, a solicitação deverá </w:t>
      </w:r>
      <w:r>
        <w:t xml:space="preserve">   </w:t>
      </w:r>
      <w:r w:rsidRPr="0074131D">
        <w:rPr>
          <w:sz w:val="24"/>
          <w:szCs w:val="24"/>
        </w:rPr>
        <w:t xml:space="preserve">ser feita por escrito, através de ofício. 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t xml:space="preserve">VII.     </w:t>
      </w:r>
      <w:r w:rsidRPr="0074131D">
        <w:rPr>
          <w:sz w:val="24"/>
          <w:szCs w:val="24"/>
        </w:rPr>
        <w:t>A indicação dos membros da nova entidade, deverá ser feita oficialmente em até 30 dias após o recebimento do convite para integrar o conselho.</w:t>
      </w:r>
    </w:p>
    <w:p w:rsidR="008246D6" w:rsidRDefault="008246D6" w:rsidP="008246D6">
      <w:pPr>
        <w:tabs>
          <w:tab w:val="left" w:pos="0"/>
        </w:tabs>
        <w:spacing w:after="0" w:line="240" w:lineRule="auto"/>
        <w:jc w:val="both"/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33</w:t>
      </w:r>
      <w:r w:rsidRPr="0074131D">
        <w:rPr>
          <w:sz w:val="24"/>
          <w:szCs w:val="24"/>
        </w:rPr>
        <w:t xml:space="preserve"> – Os membros do Conselho Municipal de Turismo perderão o mandato nas seguintes hipóteses:</w:t>
      </w:r>
    </w:p>
    <w:p w:rsidR="008246D6" w:rsidRPr="0074131D" w:rsidRDefault="008246D6" w:rsidP="008246D6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Faltar injustificadamente a 3 (três) sessões consecutivas ou 6 (seis) alternadas do Conselho.</w:t>
      </w:r>
    </w:p>
    <w:p w:rsidR="008246D6" w:rsidRPr="0074131D" w:rsidRDefault="008246D6" w:rsidP="008246D6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Tornar-se incompatível com o exercício do cargo por improbidade ou prática de atos irregulares.</w:t>
      </w:r>
    </w:p>
    <w:p w:rsidR="008246D6" w:rsidRPr="0074131D" w:rsidRDefault="008246D6" w:rsidP="008246D6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>Deixar de integrar os quadros da entidade pública ou privada a qual representa no Conselho.</w:t>
      </w:r>
    </w:p>
    <w:p w:rsidR="008246D6" w:rsidRPr="0074131D" w:rsidRDefault="008246D6" w:rsidP="008246D6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4131D">
        <w:rPr>
          <w:rFonts w:asciiTheme="minorHAnsi" w:hAnsiTheme="minorHAnsi" w:cs="Arial"/>
          <w:sz w:val="24"/>
          <w:szCs w:val="24"/>
        </w:rPr>
        <w:t xml:space="preserve">Em caso de falta de decoro e respeito aos demais membros e entidades que compõe o conselho, se após advertidos, incidirem na conduta. 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1°</w:t>
      </w:r>
      <w:r w:rsidRPr="0074131D">
        <w:rPr>
          <w:sz w:val="24"/>
          <w:szCs w:val="24"/>
        </w:rPr>
        <w:t xml:space="preserve"> - O Presidente do Conselho é a autoridade competente, para declarar a perda de mandato de qualquer membro, depois de apurada a infração ou falta grave prevista no inciso </w:t>
      </w:r>
      <w:r w:rsidRPr="0074131D">
        <w:t>II,</w:t>
      </w:r>
      <w:r w:rsidRPr="0074131D">
        <w:rPr>
          <w:sz w:val="24"/>
          <w:szCs w:val="24"/>
        </w:rPr>
        <w:t xml:space="preserve"> IV deste artigo, mediante processo interno administrativo, no qual terá </w:t>
      </w:r>
      <w:r w:rsidRPr="0074131D">
        <w:t>direito a</w:t>
      </w:r>
      <w:r w:rsidRPr="0074131D">
        <w:rPr>
          <w:sz w:val="24"/>
          <w:szCs w:val="24"/>
        </w:rPr>
        <w:t xml:space="preserve"> defesa no prazo de 15 dias depois de cientificado por escrito, a parte acusada.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>Parágrafo 2°</w:t>
      </w:r>
      <w:r w:rsidRPr="0074131D">
        <w:rPr>
          <w:sz w:val="24"/>
          <w:szCs w:val="24"/>
        </w:rPr>
        <w:t xml:space="preserve"> - No caso </w:t>
      </w:r>
      <w:r w:rsidRPr="0074131D">
        <w:t>de a</w:t>
      </w:r>
      <w:r w:rsidRPr="0074131D">
        <w:rPr>
          <w:sz w:val="24"/>
          <w:szCs w:val="24"/>
        </w:rPr>
        <w:t xml:space="preserve"> parte acusada ser o Presidente do Conselho o processo será instaurado por 2/3 dos membros do Conselho e a autoridade competente passa a ser o </w:t>
      </w:r>
      <w:r w:rsidRPr="0074131D">
        <w:t>vice-presidente</w:t>
      </w:r>
      <w:r w:rsidRPr="0074131D">
        <w:rPr>
          <w:sz w:val="24"/>
          <w:szCs w:val="24"/>
        </w:rPr>
        <w:t>.</w:t>
      </w:r>
    </w:p>
    <w:p w:rsidR="00227E09" w:rsidRDefault="00227E09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CAPÍTULO IX</w:t>
      </w:r>
    </w:p>
    <w:p w:rsidR="008246D6" w:rsidRPr="0074131D" w:rsidRDefault="008246D6" w:rsidP="008246D6">
      <w:pPr>
        <w:tabs>
          <w:tab w:val="left" w:pos="5812"/>
        </w:tabs>
        <w:spacing w:after="0" w:line="240" w:lineRule="auto"/>
        <w:jc w:val="both"/>
        <w:rPr>
          <w:b/>
          <w:sz w:val="24"/>
          <w:szCs w:val="24"/>
        </w:rPr>
      </w:pPr>
      <w:r w:rsidRPr="0074131D">
        <w:rPr>
          <w:b/>
          <w:sz w:val="24"/>
          <w:szCs w:val="24"/>
        </w:rPr>
        <w:t>DAS DISPOSIÇÕES FINAIS E TRANSITÓRIAS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34</w:t>
      </w:r>
      <w:r w:rsidRPr="0074131D">
        <w:rPr>
          <w:sz w:val="24"/>
          <w:szCs w:val="24"/>
        </w:rPr>
        <w:t xml:space="preserve"> – O Conselho Municipal de Turismo considerar-se-á constituído após assinada a ata de posse e nomeados por decreto. 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35</w:t>
      </w:r>
      <w:r w:rsidRPr="0074131D">
        <w:rPr>
          <w:sz w:val="24"/>
          <w:szCs w:val="24"/>
        </w:rPr>
        <w:t xml:space="preserve"> – Este regimento poderá ser alterado mediante proposta de qualquer membro do Conselho, encaminhada ao presidente e devendo ser aprovada pela maioria absoluta dos seus membros.</w:t>
      </w:r>
    </w:p>
    <w:p w:rsidR="008246D6" w:rsidRPr="0074131D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b/>
        </w:rPr>
        <w:t>Artigo 36</w:t>
      </w:r>
      <w:r w:rsidRPr="0074131D">
        <w:rPr>
          <w:sz w:val="24"/>
          <w:szCs w:val="24"/>
        </w:rPr>
        <w:t xml:space="preserve"> – Os casos omissos neste regimento serão resolvidos pelo Presidente com o referendo da maioria do Plenário do Conselho.</w:t>
      </w:r>
    </w:p>
    <w:p w:rsidR="008246D6" w:rsidRPr="000828BE" w:rsidRDefault="008246D6" w:rsidP="008246D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4131D">
        <w:rPr>
          <w:b/>
          <w:sz w:val="24"/>
          <w:szCs w:val="24"/>
        </w:rPr>
        <w:t xml:space="preserve">Artigo </w:t>
      </w:r>
      <w:r>
        <w:rPr>
          <w:b/>
        </w:rPr>
        <w:t>37</w:t>
      </w:r>
      <w:r w:rsidRPr="0074131D">
        <w:rPr>
          <w:sz w:val="24"/>
          <w:szCs w:val="24"/>
        </w:rPr>
        <w:t xml:space="preserve"> – Este Regimento entrará em v</w:t>
      </w:r>
      <w:r>
        <w:rPr>
          <w:sz w:val="24"/>
          <w:szCs w:val="24"/>
        </w:rPr>
        <w:t>igor na data de sua publicação.</w:t>
      </w:r>
      <w:r w:rsidRPr="0074131D">
        <w:rPr>
          <w:bCs/>
          <w:sz w:val="24"/>
          <w:szCs w:val="24"/>
        </w:rPr>
        <w:t xml:space="preserve">               </w:t>
      </w:r>
    </w:p>
    <w:p w:rsidR="008246D6" w:rsidRDefault="008246D6" w:rsidP="00824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6D6" w:rsidRPr="002C2908" w:rsidRDefault="008246D6" w:rsidP="008246D6">
      <w:pPr>
        <w:jc w:val="both"/>
      </w:pPr>
    </w:p>
    <w:sectPr w:rsidR="008246D6" w:rsidRPr="002C2908" w:rsidSect="008246D6">
      <w:headerReference w:type="default" r:id="rId7"/>
      <w:footerReference w:type="default" r:id="rId8"/>
      <w:pgSz w:w="11906" w:h="16838" w:code="9"/>
      <w:pgMar w:top="1135" w:right="991" w:bottom="1134" w:left="1418" w:header="284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FE" w:rsidRDefault="007330B8">
      <w:pPr>
        <w:spacing w:after="0" w:line="240" w:lineRule="auto"/>
      </w:pPr>
      <w:r>
        <w:separator/>
      </w:r>
    </w:p>
  </w:endnote>
  <w:endnote w:type="continuationSeparator" w:id="0">
    <w:p w:rsidR="00212BFE" w:rsidRDefault="0073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4" w:rsidRPr="007C1E2F" w:rsidRDefault="003B149A" w:rsidP="00C9553C">
    <w:pPr>
      <w:pStyle w:val="Rodap"/>
      <w:jc w:val="center"/>
      <w:rPr>
        <w:rFonts w:ascii="Arial" w:hAnsi="Arial" w:cs="Arial"/>
        <w:sz w:val="18"/>
        <w:szCs w:val="18"/>
      </w:rPr>
    </w:pPr>
    <w:r w:rsidRPr="007C1E2F">
      <w:rPr>
        <w:rFonts w:ascii="Arial" w:hAnsi="Arial" w:cs="Arial"/>
        <w:sz w:val="18"/>
        <w:szCs w:val="18"/>
      </w:rPr>
      <w:t xml:space="preserve">Rodovia PR </w:t>
    </w:r>
    <w:smartTag w:uri="urn:schemas-microsoft-com:office:smarttags" w:element="metricconverter">
      <w:smartTagPr>
        <w:attr w:name="ProductID" w:val="407, Km"/>
      </w:smartTagPr>
      <w:r w:rsidRPr="007C1E2F">
        <w:rPr>
          <w:rFonts w:ascii="Arial" w:hAnsi="Arial" w:cs="Arial"/>
          <w:sz w:val="18"/>
          <w:szCs w:val="18"/>
        </w:rPr>
        <w:t>407, Km</w:t>
      </w:r>
    </w:smartTag>
    <w:r w:rsidRPr="007C1E2F">
      <w:rPr>
        <w:rFonts w:ascii="Arial" w:hAnsi="Arial" w:cs="Arial"/>
        <w:sz w:val="18"/>
        <w:szCs w:val="18"/>
      </w:rPr>
      <w:t xml:space="preserve"> 18,6, nº 215 - CEP 832</w:t>
    </w:r>
    <w:r>
      <w:rPr>
        <w:rFonts w:ascii="Arial" w:hAnsi="Arial" w:cs="Arial"/>
        <w:sz w:val="18"/>
        <w:szCs w:val="18"/>
      </w:rPr>
      <w:t>55-000 – Fone: (0**41) 3455 9631</w:t>
    </w:r>
  </w:p>
  <w:p w:rsidR="000705A4" w:rsidRPr="007C1E2F" w:rsidRDefault="003B149A" w:rsidP="00C9553C">
    <w:pPr>
      <w:pStyle w:val="Rodap"/>
      <w:jc w:val="center"/>
      <w:rPr>
        <w:sz w:val="18"/>
        <w:szCs w:val="18"/>
      </w:rPr>
    </w:pPr>
    <w:r w:rsidRPr="007C1E2F">
      <w:rPr>
        <w:rFonts w:ascii="Arial" w:hAnsi="Arial" w:cs="Arial"/>
        <w:sz w:val="18"/>
        <w:szCs w:val="18"/>
      </w:rPr>
      <w:t>Balneário de Praia de Leste - Pontal do Paraná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FE" w:rsidRDefault="007330B8">
      <w:pPr>
        <w:spacing w:after="0" w:line="240" w:lineRule="auto"/>
      </w:pPr>
      <w:r>
        <w:separator/>
      </w:r>
    </w:p>
  </w:footnote>
  <w:footnote w:type="continuationSeparator" w:id="0">
    <w:p w:rsidR="00212BFE" w:rsidRDefault="0073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91" w:rsidRDefault="003B149A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  <w:r w:rsidRPr="008A5B65">
      <w:rPr>
        <w:b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294883" wp14:editId="30CF9545">
              <wp:simplePos x="0" y="0"/>
              <wp:positionH relativeFrom="column">
                <wp:posOffset>1661160</wp:posOffset>
              </wp:positionH>
              <wp:positionV relativeFrom="paragraph">
                <wp:posOffset>-85090</wp:posOffset>
              </wp:positionV>
              <wp:extent cx="4524375" cy="771525"/>
              <wp:effectExtent l="0" t="0" r="2857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B65" w:rsidRDefault="00603316">
                          <w:pPr>
                            <w:rPr>
                              <w:b/>
                            </w:rPr>
                          </w:pPr>
                        </w:p>
                        <w:p w:rsidR="008A5B65" w:rsidRPr="008A5B65" w:rsidRDefault="003B149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CONSELHO MUNICIPAL DE TURISMO - </w:t>
                          </w:r>
                          <w:r w:rsidRPr="008A5B65">
                            <w:rPr>
                              <w:b/>
                            </w:rPr>
                            <w:t xml:space="preserve"> PONTAL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48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0.8pt;margin-top:-6.7pt;width:356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" strokecolor="white [3212]">
              <v:textbox>
                <w:txbxContent>
                  <w:p w:rsidR="008A5B65" w:rsidRDefault="00603316">
                    <w:pPr>
                      <w:rPr>
                        <w:b/>
                      </w:rPr>
                    </w:pPr>
                  </w:p>
                  <w:p w:rsidR="008A5B65" w:rsidRPr="008A5B65" w:rsidRDefault="003B14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CONSELHO MUNICIPAL DE TURISMO - </w:t>
                    </w:r>
                    <w:r w:rsidRPr="008A5B65">
                      <w:rPr>
                        <w:b/>
                      </w:rPr>
                      <w:t xml:space="preserve"> PONTAL DO PARANÁ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69E3D14" wp14:editId="1F99E6E8">
          <wp:extent cx="1466850" cy="685818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50" cy="70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</w:t>
    </w:r>
  </w:p>
  <w:p w:rsidR="008A5B65" w:rsidRDefault="00603316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</w:p>
  <w:p w:rsidR="008A5B65" w:rsidRPr="00A90538" w:rsidRDefault="003B149A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F"/>
    <w:multiLevelType w:val="multilevel"/>
    <w:tmpl w:val="01DE499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9E8"/>
    <w:multiLevelType w:val="multilevel"/>
    <w:tmpl w:val="0B5909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009"/>
    <w:multiLevelType w:val="multilevel"/>
    <w:tmpl w:val="187C000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70B"/>
    <w:multiLevelType w:val="multilevel"/>
    <w:tmpl w:val="391E670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96FB4"/>
    <w:multiLevelType w:val="multilevel"/>
    <w:tmpl w:val="3D396FB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D55B25"/>
    <w:multiLevelType w:val="multilevel"/>
    <w:tmpl w:val="44D55B2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A1E04"/>
    <w:multiLevelType w:val="multilevel"/>
    <w:tmpl w:val="62CA1E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4F6A"/>
    <w:multiLevelType w:val="hybridMultilevel"/>
    <w:tmpl w:val="9DB6D27A"/>
    <w:lvl w:ilvl="0" w:tplc="EA988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8048E"/>
    <w:multiLevelType w:val="multilevel"/>
    <w:tmpl w:val="665804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3337F"/>
    <w:multiLevelType w:val="multilevel"/>
    <w:tmpl w:val="A156F4C6"/>
    <w:lvl w:ilvl="0">
      <w:start w:val="1"/>
      <w:numFmt w:val="upperRoman"/>
      <w:lvlText w:val="%1-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B5703"/>
    <w:multiLevelType w:val="multilevel"/>
    <w:tmpl w:val="739B570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A"/>
    <w:rsid w:val="00212BFE"/>
    <w:rsid w:val="00227E09"/>
    <w:rsid w:val="002C2908"/>
    <w:rsid w:val="003B149A"/>
    <w:rsid w:val="00513F85"/>
    <w:rsid w:val="00603316"/>
    <w:rsid w:val="00655CBF"/>
    <w:rsid w:val="007330B8"/>
    <w:rsid w:val="008246D6"/>
    <w:rsid w:val="009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6360A"/>
  <w15:chartTrackingRefBased/>
  <w15:docId w15:val="{32517DD3-91EE-4F90-B085-C944747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rsid w:val="003B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B149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0B8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46D6"/>
    <w:pPr>
      <w:ind w:left="720"/>
      <w:contextualSpacing/>
    </w:pPr>
  </w:style>
  <w:style w:type="paragraph" w:customStyle="1" w:styleId="Padro">
    <w:name w:val="Padrão"/>
    <w:rsid w:val="008246D6"/>
    <w:pPr>
      <w:tabs>
        <w:tab w:val="left" w:pos="709"/>
      </w:tabs>
      <w:suppressAutoHyphens/>
      <w:spacing w:after="200" w:line="276" w:lineRule="atLeast"/>
    </w:pPr>
    <w:rPr>
      <w:rFonts w:ascii="Calibri" w:eastAsia="Bitstream Vera Sans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2830</Words>
  <Characters>15285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Pereira</dc:creator>
  <cp:keywords/>
  <dc:description/>
  <cp:lastModifiedBy>Luciana Goldschmidt Costa</cp:lastModifiedBy>
  <cp:revision>7</cp:revision>
  <cp:lastPrinted>2019-10-21T17:32:00Z</cp:lastPrinted>
  <dcterms:created xsi:type="dcterms:W3CDTF">2021-03-30T16:47:00Z</dcterms:created>
  <dcterms:modified xsi:type="dcterms:W3CDTF">2021-03-30T16:55:00Z</dcterms:modified>
</cp:coreProperties>
</file>