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7F" w:rsidRPr="00F01464" w:rsidRDefault="00F01464" w:rsidP="007D057F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PREFEITURA </w:t>
      </w:r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MUNICIPAL DE TEIXEIRA SOARES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SECRETARIA MUNICIPAL DE OBRAS, ENG</w:t>
      </w:r>
      <w:bookmarkStart w:id="0" w:name="_GoBack"/>
      <w:bookmarkEnd w:id="0"/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ENHARIA E ARQUITETURA</w:t>
      </w:r>
    </w:p>
    <w:p w:rsidR="00F01464" w:rsidRPr="00F01464" w:rsidRDefault="00F01464" w:rsidP="00F01464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CARTA DE SERVIÇOS AO USUÁRIO</w:t>
      </w:r>
    </w:p>
    <w:p w:rsidR="00F01464" w:rsidRPr="00F01464" w:rsidRDefault="00F01464" w:rsidP="00F01464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APRESENTAÇÃO</w:t>
      </w:r>
    </w:p>
    <w:p w:rsidR="00C21C62" w:rsidRDefault="00F01464" w:rsidP="00C21C62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A presente Carta de Serviços tem como objetivo informar ao cidadão </w:t>
      </w:r>
      <w:proofErr w:type="spellStart"/>
      <w:r w:rsidRPr="00F01464">
        <w:rPr>
          <w:rFonts w:ascii="Arial" w:eastAsia="Times New Roman" w:hAnsi="Arial" w:cs="Arial"/>
          <w:sz w:val="24"/>
          <w:szCs w:val="24"/>
          <w:lang w:eastAsia="pt-BR"/>
        </w:rPr>
        <w:t>teixeirassoarense</w:t>
      </w:r>
      <w:proofErr w:type="spellEnd"/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 os serviços prestados pela </w:t>
      </w:r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Secretaria Municipal de Obras, Engenharia e Arquitetura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>, bem como os compromissos assumidos com a qualidade e eficiência no atendimento à população.</w:t>
      </w:r>
    </w:p>
    <w:p w:rsidR="00F01464" w:rsidRPr="00F01464" w:rsidRDefault="00F01464" w:rsidP="00C21C62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sz w:val="24"/>
          <w:szCs w:val="24"/>
          <w:lang w:eastAsia="pt-BR"/>
        </w:rPr>
        <w:t>Trabalhamos com dedicação e planejamento para garantir a melhoria contínua da infraestrutura do nosso município, prezando pela segurança, funcionalidade e bem-estar dos cidadãos.</w:t>
      </w:r>
    </w:p>
    <w:p w:rsidR="00F01464" w:rsidRPr="00F01464" w:rsidRDefault="00F01464" w:rsidP="00F01464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QUEM SOMOS</w:t>
      </w:r>
    </w:p>
    <w:p w:rsidR="00F01464" w:rsidRPr="00F01464" w:rsidRDefault="00F01464" w:rsidP="00C21C62">
      <w:pPr>
        <w:spacing w:before="100" w:beforeAutospacing="1" w:after="100" w:afterAutospacing="1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Secretaria Municipal de Obras, Engenharia e Arquitetura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 atua diretamente na execução, supervisão e fiscalização de obras públicas municipais. Também é responsável pela elaboração de projetos de engenharia, emissão de documentos legais, manutenção da estrutura pública e apoio técnico a outras secretarias.</w:t>
      </w:r>
    </w:p>
    <w:p w:rsidR="00F01464" w:rsidRPr="00F01464" w:rsidRDefault="00F01464" w:rsidP="00F01464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PRINCIPAIS ATRIBUIÇÕES</w:t>
      </w:r>
    </w:p>
    <w:p w:rsidR="00F01464" w:rsidRPr="00F01464" w:rsidRDefault="00F01464" w:rsidP="00F0146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Realização de reparos, reformas e manutenções em </w:t>
      </w:r>
      <w:r w:rsidRPr="00C51866">
        <w:rPr>
          <w:rFonts w:ascii="Arial" w:eastAsia="Times New Roman" w:hAnsi="Arial" w:cs="Arial"/>
          <w:bCs/>
          <w:sz w:val="24"/>
          <w:szCs w:val="24"/>
          <w:lang w:eastAsia="pt-BR"/>
        </w:rPr>
        <w:t>prédios públicos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F01464" w:rsidRPr="00F01464" w:rsidRDefault="00F01464" w:rsidP="00F0146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1866">
        <w:rPr>
          <w:rFonts w:ascii="Arial" w:eastAsia="Times New Roman" w:hAnsi="Arial" w:cs="Arial"/>
          <w:bCs/>
          <w:sz w:val="24"/>
          <w:szCs w:val="24"/>
          <w:lang w:eastAsia="pt-BR"/>
        </w:rPr>
        <w:t>Assessoria técnica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 às demais secretarias municipais nas áreas de obras e projetos;</w:t>
      </w:r>
    </w:p>
    <w:p w:rsidR="00F01464" w:rsidRPr="00F01464" w:rsidRDefault="00F01464" w:rsidP="00F0146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1866">
        <w:rPr>
          <w:rFonts w:ascii="Arial" w:eastAsia="Times New Roman" w:hAnsi="Arial" w:cs="Arial"/>
          <w:bCs/>
          <w:sz w:val="24"/>
          <w:szCs w:val="24"/>
          <w:lang w:eastAsia="pt-BR"/>
        </w:rPr>
        <w:t>Elaboração de projetos de engenharia e arquitetura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 para as mais diversas finalidades, como:</w:t>
      </w:r>
    </w:p>
    <w:p w:rsidR="00F01464" w:rsidRPr="00F01464" w:rsidRDefault="00F01464" w:rsidP="00F01464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sz w:val="24"/>
          <w:szCs w:val="24"/>
          <w:lang w:eastAsia="pt-BR"/>
        </w:rPr>
        <w:t>Pavimentação asfáltica e poliédrica;</w:t>
      </w:r>
    </w:p>
    <w:p w:rsidR="00F01464" w:rsidRPr="00F01464" w:rsidRDefault="00F01464" w:rsidP="00F01464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sz w:val="24"/>
          <w:szCs w:val="24"/>
          <w:lang w:eastAsia="pt-BR"/>
        </w:rPr>
        <w:t>Obras de drenagem pluvial;</w:t>
      </w:r>
    </w:p>
    <w:p w:rsidR="00F01464" w:rsidRPr="00F01464" w:rsidRDefault="00F01464" w:rsidP="00F01464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Construções e ampliações de edificações públicas;</w:t>
      </w:r>
    </w:p>
    <w:p w:rsidR="00F01464" w:rsidRPr="00F01464" w:rsidRDefault="00F01464" w:rsidP="00F0146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1866">
        <w:rPr>
          <w:rFonts w:ascii="Arial" w:eastAsia="Times New Roman" w:hAnsi="Arial" w:cs="Arial"/>
          <w:bCs/>
          <w:sz w:val="24"/>
          <w:szCs w:val="24"/>
          <w:lang w:eastAsia="pt-BR"/>
        </w:rPr>
        <w:t>Fiscalização e acompanhamento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 da execução de obras públicas;</w:t>
      </w:r>
    </w:p>
    <w:p w:rsidR="00F01464" w:rsidRPr="00F01464" w:rsidRDefault="00F01464" w:rsidP="00F0146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1866">
        <w:rPr>
          <w:rFonts w:ascii="Arial" w:eastAsia="Times New Roman" w:hAnsi="Arial" w:cs="Arial"/>
          <w:bCs/>
          <w:sz w:val="24"/>
          <w:szCs w:val="24"/>
          <w:lang w:eastAsia="pt-BR"/>
        </w:rPr>
        <w:t>Emissão de alvarás de construção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F01464" w:rsidRPr="00F01464" w:rsidRDefault="00F01464" w:rsidP="00F0146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1866">
        <w:rPr>
          <w:rFonts w:ascii="Arial" w:eastAsia="Times New Roman" w:hAnsi="Arial" w:cs="Arial"/>
          <w:bCs/>
          <w:sz w:val="24"/>
          <w:szCs w:val="24"/>
          <w:lang w:eastAsia="pt-BR"/>
        </w:rPr>
        <w:t>Análise e aprovação de projetos legais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 de construção civil;</w:t>
      </w:r>
    </w:p>
    <w:p w:rsidR="00F01464" w:rsidRPr="00F01464" w:rsidRDefault="00F01464" w:rsidP="00F0146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Elaboração de </w:t>
      </w:r>
      <w:r w:rsidRPr="00C51866">
        <w:rPr>
          <w:rFonts w:ascii="Arial" w:eastAsia="Times New Roman" w:hAnsi="Arial" w:cs="Arial"/>
          <w:bCs/>
          <w:sz w:val="24"/>
          <w:szCs w:val="24"/>
          <w:lang w:eastAsia="pt-BR"/>
        </w:rPr>
        <w:t>memoriais descritivos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>, plantas e documentos técnicos;</w:t>
      </w:r>
    </w:p>
    <w:p w:rsidR="00F01464" w:rsidRPr="00F01464" w:rsidRDefault="00F01464" w:rsidP="00F0146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Apoio à população em esclarecimentos sobre </w:t>
      </w:r>
      <w:r w:rsidRPr="00C51866">
        <w:rPr>
          <w:rFonts w:ascii="Arial" w:eastAsia="Times New Roman" w:hAnsi="Arial" w:cs="Arial"/>
          <w:bCs/>
          <w:sz w:val="24"/>
          <w:szCs w:val="24"/>
          <w:lang w:eastAsia="pt-BR"/>
        </w:rPr>
        <w:t>procedimentos técnicos e legais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 no âmbito da construção civil;</w:t>
      </w:r>
    </w:p>
    <w:p w:rsidR="00F01464" w:rsidRPr="00F01464" w:rsidRDefault="00F01464" w:rsidP="00F0146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Coordenação e acompanhamento de </w:t>
      </w:r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convênios, </w:t>
      </w:r>
      <w:r w:rsidRPr="00C51866">
        <w:rPr>
          <w:rFonts w:ascii="Arial" w:eastAsia="Times New Roman" w:hAnsi="Arial" w:cs="Arial"/>
          <w:bCs/>
          <w:sz w:val="24"/>
          <w:szCs w:val="24"/>
          <w:lang w:eastAsia="pt-BR"/>
        </w:rPr>
        <w:t>licitações e contratos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 relacionados à execução de obras públicas;</w:t>
      </w:r>
    </w:p>
    <w:p w:rsidR="00F01464" w:rsidRPr="00F01464" w:rsidRDefault="00F01464" w:rsidP="00F0146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Organização e atualização do </w:t>
      </w:r>
      <w:r w:rsidRPr="00C51866">
        <w:rPr>
          <w:rFonts w:ascii="Arial" w:eastAsia="Times New Roman" w:hAnsi="Arial" w:cs="Arial"/>
          <w:bCs/>
          <w:sz w:val="24"/>
          <w:szCs w:val="24"/>
          <w:lang w:eastAsia="pt-BR"/>
        </w:rPr>
        <w:t>acervo técnico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 de projetos e obras.</w:t>
      </w:r>
    </w:p>
    <w:p w:rsidR="00F01464" w:rsidRPr="00F01464" w:rsidRDefault="00F01464" w:rsidP="00F0146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C5227" w:rsidRPr="008C5227" w:rsidRDefault="008C5227" w:rsidP="008C5227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C522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SERVIÇOS DISPONÍVEIS AO CIDADÃO</w:t>
      </w:r>
    </w:p>
    <w:p w:rsidR="008C5227" w:rsidRDefault="008C5227" w:rsidP="008C5227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522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Emissão de Alvará de Construção</w:t>
      </w:r>
      <w:r w:rsidRPr="008C522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Pr="008C5227">
        <w:rPr>
          <w:rFonts w:ascii="Arial" w:eastAsia="Times New Roman" w:hAnsi="Arial" w:cs="Arial"/>
          <w:bCs/>
          <w:sz w:val="24"/>
          <w:szCs w:val="24"/>
          <w:lang w:eastAsia="pt-BR"/>
        </w:rPr>
        <w:t>Documento que autoriza a construção, reforma ou ampliação de imóveis no município.</w:t>
      </w:r>
    </w:p>
    <w:p w:rsidR="008C5227" w:rsidRDefault="008C5227" w:rsidP="008C5227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522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Aprovação de Projeto Legal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Pr="008C5227">
        <w:rPr>
          <w:rFonts w:ascii="Arial" w:eastAsia="Times New Roman" w:hAnsi="Arial" w:cs="Arial"/>
          <w:bCs/>
          <w:sz w:val="24"/>
          <w:szCs w:val="24"/>
          <w:lang w:eastAsia="pt-BR"/>
        </w:rPr>
        <w:t>Análise técnica de projetos arquitetônicos conforme a legislação vigente.</w:t>
      </w:r>
    </w:p>
    <w:p w:rsidR="008C5227" w:rsidRDefault="008C5227" w:rsidP="008C5227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522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Solicitação de Manutenção em Prédio Público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Pr="008C5227">
        <w:rPr>
          <w:rFonts w:ascii="Arial" w:eastAsia="Times New Roman" w:hAnsi="Arial" w:cs="Arial"/>
          <w:bCs/>
          <w:sz w:val="24"/>
          <w:szCs w:val="24"/>
          <w:lang w:eastAsia="pt-BR"/>
        </w:rPr>
        <w:t>Requisição de reparos e consertos em espaços públicos.</w:t>
      </w:r>
    </w:p>
    <w:p w:rsidR="008C5227" w:rsidRPr="00EA39E9" w:rsidRDefault="00EA39E9" w:rsidP="00EA39E9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A39E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Informações técnicas sobre Obras: </w:t>
      </w:r>
      <w:r w:rsidRPr="00EA39E9">
        <w:rPr>
          <w:rFonts w:ascii="Arial" w:eastAsia="Times New Roman" w:hAnsi="Arial" w:cs="Arial"/>
          <w:bCs/>
          <w:sz w:val="24"/>
          <w:szCs w:val="24"/>
          <w:lang w:eastAsia="pt-BR"/>
        </w:rPr>
        <w:t>Atendimento ao público para esclarecimentos e orientações sobre obras públicas e procedimentos construtivos.</w:t>
      </w:r>
    </w:p>
    <w:p w:rsidR="00F01464" w:rsidRPr="00F01464" w:rsidRDefault="00F01464" w:rsidP="00CC54B5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CONTATO</w:t>
      </w:r>
    </w:p>
    <w:p w:rsidR="00F459CB" w:rsidRPr="00F01464" w:rsidRDefault="00F01464" w:rsidP="00715043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Endereço: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 Rua </w:t>
      </w:r>
      <w:r w:rsidR="00EA39E9">
        <w:rPr>
          <w:rFonts w:ascii="Arial" w:eastAsia="Times New Roman" w:hAnsi="Arial" w:cs="Arial"/>
          <w:sz w:val="24"/>
          <w:szCs w:val="24"/>
          <w:lang w:eastAsia="pt-BR"/>
        </w:rPr>
        <w:t xml:space="preserve">XV de </w:t>
      </w:r>
      <w:proofErr w:type="gramStart"/>
      <w:r w:rsidR="00EA39E9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proofErr w:type="gramEnd"/>
      <w:r w:rsidR="00EA39E9">
        <w:rPr>
          <w:rFonts w:ascii="Arial" w:eastAsia="Times New Roman" w:hAnsi="Arial" w:cs="Arial"/>
          <w:sz w:val="24"/>
          <w:szCs w:val="24"/>
          <w:lang w:eastAsia="pt-BR"/>
        </w:rPr>
        <w:t>, 135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>, Centro</w:t>
      </w:r>
      <w:r w:rsidR="00F778BA">
        <w:rPr>
          <w:rFonts w:ascii="Arial" w:eastAsia="Times New Roman" w:hAnsi="Arial" w:cs="Arial"/>
          <w:sz w:val="24"/>
          <w:szCs w:val="24"/>
          <w:lang w:eastAsia="pt-BR"/>
        </w:rPr>
        <w:t xml:space="preserve"> (fundos)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 – Teixeira Soares/PR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Telefone:</w:t>
      </w:r>
      <w:r w:rsidR="00F778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CC54B5">
        <w:rPr>
          <w:rFonts w:ascii="Arial" w:eastAsia="Times New Roman" w:hAnsi="Arial" w:cs="Arial"/>
          <w:sz w:val="24"/>
          <w:szCs w:val="24"/>
          <w:lang w:eastAsia="pt-BR"/>
        </w:rPr>
        <w:t>(42)</w:t>
      </w:r>
      <w:r w:rsidR="00F778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C54B5">
        <w:rPr>
          <w:rFonts w:ascii="Arial" w:eastAsia="Times New Roman" w:hAnsi="Arial" w:cs="Arial"/>
          <w:sz w:val="24"/>
          <w:szCs w:val="24"/>
          <w:lang w:eastAsia="pt-BR"/>
        </w:rPr>
        <w:t>3460-1155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CC54B5"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E-mail:</w:t>
      </w:r>
      <w:r w:rsidR="00CC54B5"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 obras@teixeirasoares.pr.gov.br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F0146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Atendimento: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 xml:space="preserve"> Segu</w:t>
      </w:r>
      <w:r w:rsidR="00CC54B5">
        <w:rPr>
          <w:rFonts w:ascii="Arial" w:eastAsia="Times New Roman" w:hAnsi="Arial" w:cs="Arial"/>
          <w:sz w:val="24"/>
          <w:szCs w:val="24"/>
          <w:lang w:eastAsia="pt-BR"/>
        </w:rPr>
        <w:t>nda a sexta-feira, das 08h às 11:30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>h e das 13</w:t>
      </w:r>
      <w:r w:rsidR="00CC54B5">
        <w:rPr>
          <w:rFonts w:ascii="Arial" w:eastAsia="Times New Roman" w:hAnsi="Arial" w:cs="Arial"/>
          <w:sz w:val="24"/>
          <w:szCs w:val="24"/>
          <w:lang w:eastAsia="pt-BR"/>
        </w:rPr>
        <w:t>:30</w:t>
      </w:r>
      <w:r w:rsidRPr="00F01464">
        <w:rPr>
          <w:rFonts w:ascii="Arial" w:eastAsia="Times New Roman" w:hAnsi="Arial" w:cs="Arial"/>
          <w:sz w:val="24"/>
          <w:szCs w:val="24"/>
          <w:lang w:eastAsia="pt-BR"/>
        </w:rPr>
        <w:t>h às 17h</w:t>
      </w:r>
      <w:r w:rsidR="0071504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sectPr w:rsidR="00F459CB" w:rsidRPr="00F0146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80" w:rsidRDefault="00DD2380" w:rsidP="00DA2A9B">
      <w:pPr>
        <w:spacing w:after="0" w:line="240" w:lineRule="auto"/>
      </w:pPr>
      <w:r>
        <w:separator/>
      </w:r>
    </w:p>
  </w:endnote>
  <w:endnote w:type="continuationSeparator" w:id="0">
    <w:p w:rsidR="00DD2380" w:rsidRDefault="00DD2380" w:rsidP="00DA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80" w:rsidRDefault="00DD2380" w:rsidP="00DA2A9B">
      <w:pPr>
        <w:spacing w:after="0" w:line="240" w:lineRule="auto"/>
      </w:pPr>
      <w:r>
        <w:separator/>
      </w:r>
    </w:p>
  </w:footnote>
  <w:footnote w:type="continuationSeparator" w:id="0">
    <w:p w:rsidR="00DD2380" w:rsidRDefault="00DD2380" w:rsidP="00DA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single" w:sz="18" w:space="0" w:color="auto"/>
        <w:left w:val="none" w:sz="0" w:space="0" w:color="auto"/>
        <w:bottom w:val="thinThickSmallGap" w:sz="24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4"/>
      <w:gridCol w:w="6710"/>
    </w:tblGrid>
    <w:tr w:rsidR="00DA2A9B" w:rsidTr="0031075B">
      <w:tc>
        <w:tcPr>
          <w:tcW w:w="1809" w:type="dxa"/>
        </w:tcPr>
        <w:p w:rsidR="00DA2A9B" w:rsidRDefault="00DA2A9B" w:rsidP="00715043">
          <w:pPr>
            <w:pStyle w:val="Cabealho"/>
            <w:spacing w:line="276" w:lineRule="auto"/>
          </w:pPr>
          <w:r>
            <w:rPr>
              <w:noProof/>
            </w:rPr>
            <w:drawing>
              <wp:inline distT="0" distB="0" distL="0" distR="0" wp14:anchorId="579078B5" wp14:editId="5C7391E4">
                <wp:extent cx="990600" cy="1019175"/>
                <wp:effectExtent l="0" t="0" r="0" b="9525"/>
                <wp:docPr id="6" name="Imagem 6" descr="teixeira_soa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ixeira_soa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8" w:type="dxa"/>
        </w:tcPr>
        <w:p w:rsidR="00DA2A9B" w:rsidRPr="00DA2A9B" w:rsidRDefault="00DA2A9B" w:rsidP="00715043">
          <w:pPr>
            <w:spacing w:before="120" w:line="276" w:lineRule="auto"/>
            <w:ind w:right="897"/>
            <w:jc w:val="center"/>
            <w:rPr>
              <w:rFonts w:ascii="Arial" w:hAnsi="Arial"/>
              <w:b/>
              <w:sz w:val="24"/>
            </w:rPr>
          </w:pPr>
          <w:r w:rsidRPr="00DA2A9B">
            <w:rPr>
              <w:rFonts w:ascii="Arial" w:hAnsi="Arial"/>
              <w:b/>
              <w:sz w:val="24"/>
            </w:rPr>
            <w:t>MUNICÍPIO DE TEIXEIRA SOARES</w:t>
          </w:r>
        </w:p>
        <w:p w:rsidR="00DA2A9B" w:rsidRPr="00DA2A9B" w:rsidRDefault="00DA2A9B" w:rsidP="00715043">
          <w:pPr>
            <w:spacing w:before="120" w:line="276" w:lineRule="auto"/>
            <w:ind w:right="897"/>
            <w:jc w:val="center"/>
            <w:rPr>
              <w:rFonts w:ascii="Arial" w:hAnsi="Arial"/>
              <w:b/>
              <w:sz w:val="24"/>
            </w:rPr>
          </w:pPr>
          <w:r w:rsidRPr="00DA2A9B">
            <w:rPr>
              <w:rFonts w:ascii="Arial" w:hAnsi="Arial"/>
              <w:b/>
              <w:sz w:val="24"/>
            </w:rPr>
            <w:t>ESTADO DO PARANÁ</w:t>
          </w:r>
        </w:p>
        <w:p w:rsidR="00DA2A9B" w:rsidRPr="005B34ED" w:rsidRDefault="00DA2A9B" w:rsidP="00715043">
          <w:pPr>
            <w:spacing w:line="276" w:lineRule="auto"/>
            <w:ind w:right="897"/>
            <w:jc w:val="center"/>
            <w:rPr>
              <w:rFonts w:ascii="Arial" w:hAnsi="Arial"/>
              <w:b/>
              <w:sz w:val="28"/>
            </w:rPr>
          </w:pPr>
          <w:r w:rsidRPr="005B34ED">
            <w:rPr>
              <w:rFonts w:ascii="Arial" w:hAnsi="Arial"/>
              <w:b/>
            </w:rPr>
            <w:t>www.teixeirasoares.pr.gov.br</w:t>
          </w:r>
        </w:p>
      </w:tc>
    </w:tr>
  </w:tbl>
  <w:p w:rsidR="00DA2A9B" w:rsidRDefault="00DA2A9B" w:rsidP="00DA2A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15602"/>
    <w:multiLevelType w:val="hybridMultilevel"/>
    <w:tmpl w:val="BCF82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16798"/>
    <w:multiLevelType w:val="multilevel"/>
    <w:tmpl w:val="EF8A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64"/>
    <w:rsid w:val="000377D1"/>
    <w:rsid w:val="00046274"/>
    <w:rsid w:val="000E16FE"/>
    <w:rsid w:val="000E6F2D"/>
    <w:rsid w:val="000F0D73"/>
    <w:rsid w:val="00157F34"/>
    <w:rsid w:val="00174C78"/>
    <w:rsid w:val="001A20FA"/>
    <w:rsid w:val="002920E2"/>
    <w:rsid w:val="002C583B"/>
    <w:rsid w:val="00334D81"/>
    <w:rsid w:val="0035444E"/>
    <w:rsid w:val="00356C61"/>
    <w:rsid w:val="00375388"/>
    <w:rsid w:val="00466FA7"/>
    <w:rsid w:val="004A1DC0"/>
    <w:rsid w:val="0056509E"/>
    <w:rsid w:val="0061614A"/>
    <w:rsid w:val="00643F4D"/>
    <w:rsid w:val="00715043"/>
    <w:rsid w:val="007528E0"/>
    <w:rsid w:val="007D057F"/>
    <w:rsid w:val="00876BEB"/>
    <w:rsid w:val="008C5227"/>
    <w:rsid w:val="00995CC3"/>
    <w:rsid w:val="009A424B"/>
    <w:rsid w:val="009A4D6A"/>
    <w:rsid w:val="00AB7374"/>
    <w:rsid w:val="00B27139"/>
    <w:rsid w:val="00BF4DF0"/>
    <w:rsid w:val="00C21C62"/>
    <w:rsid w:val="00C51866"/>
    <w:rsid w:val="00C90F8D"/>
    <w:rsid w:val="00CC54B5"/>
    <w:rsid w:val="00DA2A9B"/>
    <w:rsid w:val="00DD2380"/>
    <w:rsid w:val="00DD7121"/>
    <w:rsid w:val="00EA39E9"/>
    <w:rsid w:val="00F01464"/>
    <w:rsid w:val="00F7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B61A3-643E-4002-99C8-F8A0E260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01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014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014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0146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1464"/>
    <w:rPr>
      <w:b/>
      <w:bCs/>
    </w:rPr>
  </w:style>
  <w:style w:type="table" w:styleId="Tabelacomgrade">
    <w:name w:val="Table Grid"/>
    <w:basedOn w:val="Tabelanormal"/>
    <w:uiPriority w:val="59"/>
    <w:rsid w:val="00C5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5227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A2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2A9B"/>
  </w:style>
  <w:style w:type="paragraph" w:styleId="Rodap">
    <w:name w:val="footer"/>
    <w:basedOn w:val="Normal"/>
    <w:link w:val="RodapChar"/>
    <w:uiPriority w:val="99"/>
    <w:unhideWhenUsed/>
    <w:rsid w:val="00DA2A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2025-05-13T13:13:00Z</dcterms:created>
  <dcterms:modified xsi:type="dcterms:W3CDTF">2025-05-13T13:13:00Z</dcterms:modified>
</cp:coreProperties>
</file>